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52" w:type="dxa"/>
        <w:tblInd w:w="-432" w:type="dxa"/>
        <w:tblCellMar>
          <w:left w:w="0" w:type="dxa"/>
          <w:right w:w="0" w:type="dxa"/>
        </w:tblCellMar>
        <w:tblLook w:val="0000" w:firstRow="0" w:lastRow="0" w:firstColumn="0" w:lastColumn="0" w:noHBand="0" w:noVBand="0"/>
      </w:tblPr>
      <w:tblGrid>
        <w:gridCol w:w="4032"/>
        <w:gridCol w:w="6120"/>
      </w:tblGrid>
      <w:tr w:rsidR="00FD1EED" w:rsidRPr="000E0742" w14:paraId="6E99C401" w14:textId="77777777" w:rsidTr="005B4EF9">
        <w:trPr>
          <w:trHeight w:val="872"/>
        </w:trPr>
        <w:tc>
          <w:tcPr>
            <w:tcW w:w="4032" w:type="dxa"/>
            <w:tcMar>
              <w:top w:w="0" w:type="dxa"/>
              <w:left w:w="108" w:type="dxa"/>
              <w:bottom w:w="0" w:type="dxa"/>
              <w:right w:w="108" w:type="dxa"/>
            </w:tcMar>
          </w:tcPr>
          <w:p w14:paraId="1340DECD" w14:textId="77777777" w:rsidR="00FD1EED" w:rsidRPr="00D21AE3" w:rsidRDefault="00FD1EED" w:rsidP="005B4EF9">
            <w:pPr>
              <w:jc w:val="center"/>
              <w:rPr>
                <w:rFonts w:ascii="Times New Roman" w:hAnsi="Times New Roman"/>
                <w:b/>
                <w:bCs/>
                <w:sz w:val="26"/>
                <w:szCs w:val="26"/>
              </w:rPr>
            </w:pPr>
            <w:bookmarkStart w:id="0" w:name="_GoBack"/>
            <w:bookmarkEnd w:id="0"/>
            <w:r w:rsidRPr="00D21AE3">
              <w:rPr>
                <w:rFonts w:ascii="Times New Roman" w:hAnsi="Times New Roman"/>
                <w:b/>
                <w:bCs/>
                <w:sz w:val="26"/>
                <w:szCs w:val="26"/>
              </w:rPr>
              <w:t>ỦY BAN NHÂN DÂN</w:t>
            </w:r>
            <w:r w:rsidRPr="00D21AE3">
              <w:rPr>
                <w:rFonts w:ascii="Times New Roman" w:hAnsi="Times New Roman"/>
                <w:b/>
                <w:bCs/>
                <w:sz w:val="26"/>
                <w:szCs w:val="26"/>
              </w:rPr>
              <w:br/>
              <w:t>THÀNH PHỐ HỒ CHÍ MINH</w:t>
            </w:r>
          </w:p>
          <w:p w14:paraId="3AB02432" w14:textId="77777777" w:rsidR="00FD1EED" w:rsidRPr="000E0742" w:rsidRDefault="00FD1EED" w:rsidP="005B4EF9">
            <w:pPr>
              <w:jc w:val="center"/>
              <w:rPr>
                <w:rFonts w:ascii="Times New Roman" w:hAnsi="Times New Roman"/>
                <w:sz w:val="26"/>
                <w:szCs w:val="26"/>
              </w:rPr>
            </w:pPr>
            <w:r w:rsidRPr="000E0742">
              <w:rPr>
                <w:rFonts w:ascii="Times New Roman" w:hAnsi="Times New Roman"/>
                <w:bCs/>
                <w:noProof/>
                <w:sz w:val="26"/>
                <w:szCs w:val="26"/>
                <w:lang w:val="vi-VN" w:eastAsia="vi-VN"/>
              </w:rPr>
              <mc:AlternateContent>
                <mc:Choice Requires="wps">
                  <w:drawing>
                    <wp:anchor distT="0" distB="0" distL="114300" distR="114300" simplePos="0" relativeHeight="251659264" behindDoc="0" locked="0" layoutInCell="1" allowOverlap="1" wp14:anchorId="49FE38A4" wp14:editId="38CFD24E">
                      <wp:simplePos x="0" y="0"/>
                      <wp:positionH relativeFrom="column">
                        <wp:posOffset>696595</wp:posOffset>
                      </wp:positionH>
                      <wp:positionV relativeFrom="paragraph">
                        <wp:posOffset>53975</wp:posOffset>
                      </wp:positionV>
                      <wp:extent cx="989965" cy="0"/>
                      <wp:effectExtent l="6985" t="10795" r="12700"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D0609EC" id="_x0000_t32" coordsize="21600,21600" o:spt="32" o:oned="t" path="m,l21600,21600e" filled="f">
                      <v:path arrowok="t" fillok="f" o:connecttype="none"/>
                      <o:lock v:ext="edit" shapetype="t"/>
                    </v:shapetype>
                    <v:shape id="Straight Arrow Connector 3" o:spid="_x0000_s1026" type="#_x0000_t32" style="position:absolute;margin-left:54.85pt;margin-top:4.25pt;width:77.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FanJAIAAEk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"/>
                  </w:pict>
                </mc:Fallback>
              </mc:AlternateContent>
            </w:r>
          </w:p>
        </w:tc>
        <w:tc>
          <w:tcPr>
            <w:tcW w:w="6120" w:type="dxa"/>
            <w:tcMar>
              <w:top w:w="0" w:type="dxa"/>
              <w:left w:w="108" w:type="dxa"/>
              <w:bottom w:w="0" w:type="dxa"/>
              <w:right w:w="108" w:type="dxa"/>
            </w:tcMar>
          </w:tcPr>
          <w:p w14:paraId="12695976" w14:textId="77777777" w:rsidR="00FD1EED" w:rsidRPr="000E0742" w:rsidRDefault="00FD1EED" w:rsidP="005B4EF9">
            <w:pPr>
              <w:jc w:val="center"/>
              <w:rPr>
                <w:rFonts w:ascii="Times New Roman" w:hAnsi="Times New Roman"/>
                <w:sz w:val="26"/>
                <w:szCs w:val="26"/>
              </w:rPr>
            </w:pPr>
            <w:r w:rsidRPr="000E0742">
              <w:rPr>
                <w:rFonts w:ascii="Times New Roman" w:hAnsi="Times New Roman"/>
                <w:b/>
                <w:bCs/>
                <w:noProof/>
                <w:sz w:val="26"/>
                <w:szCs w:val="26"/>
                <w:lang w:val="vi-VN" w:eastAsia="vi-VN"/>
              </w:rPr>
              <mc:AlternateContent>
                <mc:Choice Requires="wps">
                  <w:drawing>
                    <wp:anchor distT="0" distB="0" distL="114300" distR="114300" simplePos="0" relativeHeight="251660288" behindDoc="0" locked="0" layoutInCell="1" allowOverlap="1" wp14:anchorId="17C3D54D" wp14:editId="4EDAB214">
                      <wp:simplePos x="0" y="0"/>
                      <wp:positionH relativeFrom="column">
                        <wp:posOffset>899795</wp:posOffset>
                      </wp:positionH>
                      <wp:positionV relativeFrom="paragraph">
                        <wp:posOffset>447675</wp:posOffset>
                      </wp:positionV>
                      <wp:extent cx="1869440" cy="635"/>
                      <wp:effectExtent l="8255" t="5715" r="8255" b="12700"/>
                      <wp:wrapNone/>
                      <wp:docPr id="2" name="Elb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944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39FB3BF"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 o:spid="_x0000_s1026" type="#_x0000_t34" style="position:absolute;margin-left:70.85pt;margin-top:35.25pt;width:147.2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"/>
                  </w:pict>
                </mc:Fallback>
              </mc:AlternateContent>
            </w:r>
            <w:r w:rsidRPr="000E0742">
              <w:rPr>
                <w:rFonts w:ascii="Times New Roman" w:hAnsi="Times New Roman"/>
                <w:b/>
                <w:bCs/>
                <w:sz w:val="26"/>
                <w:szCs w:val="26"/>
              </w:rPr>
              <w:t>CỘNG HÒA XÃ HỘI CHỦ NGHĨA VIỆT NAM</w:t>
            </w:r>
            <w:r w:rsidRPr="000E0742">
              <w:rPr>
                <w:rFonts w:ascii="Times New Roman" w:hAnsi="Times New Roman"/>
                <w:b/>
                <w:bCs/>
                <w:sz w:val="26"/>
                <w:szCs w:val="26"/>
              </w:rPr>
              <w:br/>
              <w:t>Độc lập - Tự do - Hạnh phúc</w:t>
            </w:r>
            <w:r w:rsidRPr="000E0742">
              <w:rPr>
                <w:rFonts w:ascii="Times New Roman" w:hAnsi="Times New Roman"/>
                <w:b/>
                <w:bCs/>
                <w:sz w:val="26"/>
                <w:szCs w:val="26"/>
              </w:rPr>
              <w:br/>
            </w:r>
          </w:p>
        </w:tc>
      </w:tr>
      <w:tr w:rsidR="00FD1EED" w:rsidRPr="000E0742" w14:paraId="01566276" w14:textId="77777777" w:rsidTr="005B4EF9">
        <w:trPr>
          <w:trHeight w:val="654"/>
        </w:trPr>
        <w:tc>
          <w:tcPr>
            <w:tcW w:w="4032" w:type="dxa"/>
            <w:tcMar>
              <w:top w:w="0" w:type="dxa"/>
              <w:left w:w="108" w:type="dxa"/>
              <w:bottom w:w="0" w:type="dxa"/>
              <w:right w:w="108" w:type="dxa"/>
            </w:tcMar>
          </w:tcPr>
          <w:p w14:paraId="1C0146C9" w14:textId="77777777" w:rsidR="00FD1EED" w:rsidRPr="000E0742" w:rsidRDefault="00A64947" w:rsidP="005B4EF9">
            <w:pPr>
              <w:spacing w:line="360" w:lineRule="auto"/>
              <w:jc w:val="center"/>
              <w:rPr>
                <w:rFonts w:ascii="Times New Roman" w:hAnsi="Times New Roman"/>
                <w:sz w:val="26"/>
                <w:szCs w:val="26"/>
              </w:rPr>
            </w:pPr>
            <w:r>
              <w:rPr>
                <w:rFonts w:ascii="Times New Roman" w:hAnsi="Times New Roman"/>
                <w:noProof/>
                <w:sz w:val="26"/>
                <w:szCs w:val="26"/>
                <w:lang w:val="vi-VN" w:eastAsia="vi-VN"/>
              </w:rPr>
              <mc:AlternateContent>
                <mc:Choice Requires="wps">
                  <w:drawing>
                    <wp:anchor distT="0" distB="0" distL="114300" distR="114300" simplePos="0" relativeHeight="251661312" behindDoc="0" locked="0" layoutInCell="1" allowOverlap="1" wp14:anchorId="4C9D1481" wp14:editId="41286C1C">
                      <wp:simplePos x="0" y="0"/>
                      <wp:positionH relativeFrom="column">
                        <wp:posOffset>129540</wp:posOffset>
                      </wp:positionH>
                      <wp:positionV relativeFrom="paragraph">
                        <wp:posOffset>287655</wp:posOffset>
                      </wp:positionV>
                      <wp:extent cx="895985" cy="314325"/>
                      <wp:effectExtent l="0" t="0" r="1841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 cy="314325"/>
                              </a:xfrm>
                              <a:prstGeom prst="rect">
                                <a:avLst/>
                              </a:prstGeom>
                              <a:solidFill>
                                <a:srgbClr val="FFFFFF"/>
                              </a:solidFill>
                              <a:ln w="9525">
                                <a:solidFill>
                                  <a:srgbClr val="000000"/>
                                </a:solidFill>
                                <a:miter lim="800000"/>
                                <a:headEnd/>
                                <a:tailEnd/>
                              </a:ln>
                            </wps:spPr>
                            <wps:txbx>
                              <w:txbxContent>
                                <w:p w14:paraId="091F40FA" w14:textId="77777777" w:rsidR="00FD1EED" w:rsidRPr="005704C2" w:rsidRDefault="00FD1EED" w:rsidP="00FD1EED">
                                  <w:pPr>
                                    <w:ind w:right="-120"/>
                                    <w:rPr>
                                      <w:rFonts w:ascii="Times New Roman" w:hAnsi="Times New Roman"/>
                                      <w:b/>
                                      <w:sz w:val="24"/>
                                      <w:szCs w:val="24"/>
                                    </w:rPr>
                                  </w:pPr>
                                  <w:r w:rsidRPr="005704C2">
                                    <w:rPr>
                                      <w:rFonts w:ascii="Times New Roman" w:hAnsi="Times New Roman"/>
                                      <w:b/>
                                      <w:sz w:val="24"/>
                                      <w:szCs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C9D1481" id="Rectangle 1" o:spid="_x0000_s1026" style="position:absolute;left:0;text-align:left;margin-left:10.2pt;margin-top:22.65pt;width:70.5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">
                      <v:textbox>
                        <w:txbxContent>
                          <w:p w14:paraId="091F40FA" w14:textId="77777777" w:rsidR="00FD1EED" w:rsidRPr="005704C2" w:rsidRDefault="00FD1EED" w:rsidP="00FD1EED">
                            <w:pPr>
                              <w:ind w:right="-120"/>
                              <w:rPr>
                                <w:rFonts w:ascii="Times New Roman" w:hAnsi="Times New Roman"/>
                                <w:b/>
                                <w:sz w:val="24"/>
                                <w:szCs w:val="24"/>
                              </w:rPr>
                            </w:pPr>
                            <w:r w:rsidRPr="005704C2">
                              <w:rPr>
                                <w:rFonts w:ascii="Times New Roman" w:hAnsi="Times New Roman"/>
                                <w:b/>
                                <w:sz w:val="24"/>
                                <w:szCs w:val="24"/>
                              </w:rPr>
                              <w:t>DỰ THẢO</w:t>
                            </w:r>
                          </w:p>
                        </w:txbxContent>
                      </v:textbox>
                    </v:rect>
                  </w:pict>
                </mc:Fallback>
              </mc:AlternateContent>
            </w:r>
            <w:r w:rsidR="00FD1EED" w:rsidRPr="000E0742">
              <w:rPr>
                <w:rFonts w:ascii="Times New Roman" w:hAnsi="Times New Roman"/>
                <w:sz w:val="26"/>
                <w:szCs w:val="26"/>
              </w:rPr>
              <w:t xml:space="preserve">Số: </w:t>
            </w:r>
            <w:r w:rsidR="00FD1EED">
              <w:rPr>
                <w:rFonts w:ascii="Times New Roman" w:hAnsi="Times New Roman"/>
                <w:sz w:val="26"/>
                <w:szCs w:val="26"/>
              </w:rPr>
              <w:t xml:space="preserve">           </w:t>
            </w:r>
            <w:r w:rsidR="00FD1EED" w:rsidRPr="000E0742">
              <w:rPr>
                <w:rFonts w:ascii="Times New Roman" w:hAnsi="Times New Roman"/>
                <w:sz w:val="26"/>
                <w:szCs w:val="26"/>
              </w:rPr>
              <w:t>/</w:t>
            </w:r>
            <w:r w:rsidR="00FD1EED">
              <w:rPr>
                <w:rFonts w:ascii="Times New Roman" w:hAnsi="Times New Roman"/>
                <w:sz w:val="26"/>
                <w:szCs w:val="26"/>
              </w:rPr>
              <w:t>TTr-UBND</w:t>
            </w:r>
          </w:p>
        </w:tc>
        <w:tc>
          <w:tcPr>
            <w:tcW w:w="6120" w:type="dxa"/>
            <w:tcMar>
              <w:top w:w="0" w:type="dxa"/>
              <w:left w:w="108" w:type="dxa"/>
              <w:bottom w:w="0" w:type="dxa"/>
              <w:right w:w="108" w:type="dxa"/>
            </w:tcMar>
          </w:tcPr>
          <w:p w14:paraId="78056090" w14:textId="77777777" w:rsidR="00FD1EED" w:rsidRPr="000E0742" w:rsidRDefault="00FD1EED" w:rsidP="005B4EF9">
            <w:pPr>
              <w:spacing w:line="360" w:lineRule="auto"/>
              <w:rPr>
                <w:rFonts w:ascii="Times New Roman" w:hAnsi="Times New Roman"/>
                <w:sz w:val="26"/>
                <w:szCs w:val="26"/>
              </w:rPr>
            </w:pPr>
            <w:r>
              <w:rPr>
                <w:rFonts w:ascii="Times New Roman" w:hAnsi="Times New Roman"/>
                <w:i/>
                <w:iCs/>
                <w:sz w:val="26"/>
                <w:szCs w:val="26"/>
              </w:rPr>
              <w:t xml:space="preserve">   </w:t>
            </w:r>
            <w:r w:rsidRPr="000E0742">
              <w:rPr>
                <w:rFonts w:ascii="Times New Roman" w:hAnsi="Times New Roman"/>
                <w:i/>
                <w:iCs/>
                <w:sz w:val="26"/>
                <w:szCs w:val="26"/>
                <w:lang w:val="vi-VN"/>
              </w:rPr>
              <w:t xml:space="preserve">Thành phố Hồ Chí Minh, ngày </w:t>
            </w:r>
            <w:r>
              <w:rPr>
                <w:rFonts w:ascii="Times New Roman" w:hAnsi="Times New Roman"/>
                <w:i/>
                <w:iCs/>
                <w:sz w:val="26"/>
                <w:szCs w:val="26"/>
              </w:rPr>
              <w:t xml:space="preserve">   </w:t>
            </w:r>
            <w:r w:rsidRPr="000E0742">
              <w:rPr>
                <w:rFonts w:ascii="Times New Roman" w:hAnsi="Times New Roman"/>
                <w:i/>
                <w:iCs/>
                <w:sz w:val="26"/>
                <w:szCs w:val="26"/>
                <w:lang w:val="vi-VN"/>
              </w:rPr>
              <w:t xml:space="preserve"> tháng </w:t>
            </w:r>
            <w:r>
              <w:rPr>
                <w:rFonts w:ascii="Times New Roman" w:hAnsi="Times New Roman"/>
                <w:i/>
                <w:iCs/>
                <w:sz w:val="26"/>
                <w:szCs w:val="26"/>
              </w:rPr>
              <w:t xml:space="preserve">   </w:t>
            </w:r>
            <w:r w:rsidRPr="000E0742">
              <w:rPr>
                <w:rFonts w:ascii="Times New Roman" w:hAnsi="Times New Roman"/>
                <w:i/>
                <w:iCs/>
                <w:sz w:val="26"/>
                <w:szCs w:val="26"/>
                <w:lang w:val="vi-VN"/>
              </w:rPr>
              <w:t xml:space="preserve"> năm </w:t>
            </w:r>
            <w:r w:rsidRPr="000E0742">
              <w:rPr>
                <w:rFonts w:ascii="Times New Roman" w:hAnsi="Times New Roman"/>
                <w:i/>
                <w:iCs/>
                <w:sz w:val="26"/>
                <w:szCs w:val="26"/>
              </w:rPr>
              <w:t>202</w:t>
            </w:r>
            <w:r>
              <w:rPr>
                <w:rFonts w:ascii="Times New Roman" w:hAnsi="Times New Roman"/>
                <w:i/>
                <w:iCs/>
                <w:sz w:val="26"/>
                <w:szCs w:val="26"/>
              </w:rPr>
              <w:t>6</w:t>
            </w:r>
          </w:p>
        </w:tc>
      </w:tr>
    </w:tbl>
    <w:p w14:paraId="6C05A621" w14:textId="77777777" w:rsidR="00774CF2" w:rsidRDefault="00774CF2" w:rsidP="00FD1EED">
      <w:pPr>
        <w:spacing w:after="120"/>
        <w:jc w:val="center"/>
        <w:rPr>
          <w:rFonts w:ascii="Times New Roman" w:hAnsi="Times New Roman"/>
          <w:b/>
        </w:rPr>
      </w:pPr>
    </w:p>
    <w:p w14:paraId="6A0BFCF1" w14:textId="48D344DD" w:rsidR="00FD1EED" w:rsidRPr="006B032B" w:rsidRDefault="00FD1EED" w:rsidP="00FD1EED">
      <w:pPr>
        <w:spacing w:after="120"/>
        <w:jc w:val="center"/>
        <w:rPr>
          <w:rFonts w:ascii="Times New Roman" w:hAnsi="Times New Roman"/>
          <w:b/>
        </w:rPr>
      </w:pPr>
      <w:r w:rsidRPr="006B032B">
        <w:rPr>
          <w:rFonts w:ascii="Times New Roman" w:hAnsi="Times New Roman"/>
          <w:b/>
        </w:rPr>
        <w:t>TỜ TRÌNH</w:t>
      </w:r>
    </w:p>
    <w:p w14:paraId="68F38C9B" w14:textId="39B336D5" w:rsidR="00FD1EED" w:rsidRDefault="008E1D0A" w:rsidP="00FD1EED">
      <w:pPr>
        <w:jc w:val="center"/>
        <w:rPr>
          <w:rFonts w:ascii="Times New Roman" w:hAnsi="Times New Roman"/>
          <w:b/>
          <w:bCs/>
          <w:lang w:eastAsia="vi-VN"/>
        </w:rPr>
      </w:pPr>
      <w:r>
        <w:rPr>
          <w:rFonts w:ascii="Times New Roman" w:hAnsi="Times New Roman"/>
          <w:b/>
        </w:rPr>
        <w:t>Dự thảo</w:t>
      </w:r>
      <w:r w:rsidR="00FD1EED" w:rsidRPr="00326C2E">
        <w:rPr>
          <w:rFonts w:ascii="Times New Roman" w:hAnsi="Times New Roman"/>
          <w:b/>
        </w:rPr>
        <w:t xml:space="preserve"> </w:t>
      </w:r>
      <w:bookmarkStart w:id="1" w:name="_Hlk114580835"/>
      <w:r w:rsidR="00FD1EED" w:rsidRPr="00326C2E">
        <w:rPr>
          <w:rFonts w:ascii="Times New Roman" w:hAnsi="Times New Roman"/>
          <w:b/>
        </w:rPr>
        <w:t xml:space="preserve">Nghị quyết </w:t>
      </w:r>
      <w:bookmarkEnd w:id="1"/>
      <w:r w:rsidR="00FD1EED" w:rsidRPr="00326C2E">
        <w:rPr>
          <w:rFonts w:ascii="Times New Roman" w:hAnsi="Times New Roman"/>
          <w:b/>
        </w:rPr>
        <w:t xml:space="preserve">của Hội đồng nhân dân Thành phố </w:t>
      </w:r>
      <w:r w:rsidR="00FD1EED" w:rsidRPr="00326C2E">
        <w:rPr>
          <w:rFonts w:ascii="Times New Roman" w:hAnsi="Times New Roman"/>
          <w:b/>
          <w:bCs/>
        </w:rPr>
        <w:t>Hồ Chí Minh</w:t>
      </w:r>
      <w:r w:rsidR="00FD1EED">
        <w:rPr>
          <w:rFonts w:ascii="Times New Roman" w:hAnsi="Times New Roman"/>
          <w:b/>
          <w:bCs/>
        </w:rPr>
        <w:t xml:space="preserve"> </w:t>
      </w:r>
      <w:r w:rsidR="00FD1EED" w:rsidRPr="00A901DF">
        <w:rPr>
          <w:rFonts w:ascii="Times New Roman" w:hAnsi="Times New Roman"/>
          <w:b/>
          <w:bCs/>
          <w:lang w:eastAsia="vi-VN"/>
        </w:rPr>
        <w:t xml:space="preserve">quy định </w:t>
      </w:r>
      <w:r w:rsidR="00FD1EED">
        <w:rPr>
          <w:rFonts w:ascii="Times New Roman" w:hAnsi="Times New Roman"/>
          <w:b/>
          <w:bCs/>
          <w:lang w:eastAsia="vi-VN"/>
        </w:rPr>
        <w:t xml:space="preserve">việc không hoàn trả kinh phí bồi thường, giải phóng mặt bằng đối với một số trường hợp giao đất, thuê đất trong Khu Công nghệ cao </w:t>
      </w:r>
    </w:p>
    <w:p w14:paraId="6266008E" w14:textId="386D150A" w:rsidR="00FD1EED" w:rsidRPr="00A901DF" w:rsidRDefault="00FD1EED" w:rsidP="00FD1EED">
      <w:pPr>
        <w:jc w:val="center"/>
        <w:rPr>
          <w:rFonts w:ascii="Times New Roman" w:hAnsi="Times New Roman"/>
          <w:b/>
        </w:rPr>
      </w:pPr>
      <w:r>
        <w:rPr>
          <w:rFonts w:ascii="Times New Roman" w:hAnsi="Times New Roman"/>
          <w:b/>
          <w:bCs/>
          <w:lang w:eastAsia="vi-VN"/>
        </w:rPr>
        <w:t>Thành phố</w:t>
      </w:r>
      <w:r w:rsidRPr="00A901DF">
        <w:rPr>
          <w:rFonts w:ascii="Times New Roman" w:hAnsi="Times New Roman"/>
          <w:b/>
          <w:bCs/>
          <w:lang w:eastAsia="vi-VN"/>
        </w:rPr>
        <w:t xml:space="preserve"> Hồ Chí Minh</w:t>
      </w:r>
    </w:p>
    <w:p w14:paraId="7E303727" w14:textId="1AB3E571" w:rsidR="00FD1EED" w:rsidRDefault="00512A30" w:rsidP="00FD1EED">
      <w:pPr>
        <w:ind w:firstLine="720"/>
        <w:jc w:val="center"/>
        <w:rPr>
          <w:rFonts w:ascii="Times New Roman" w:hAnsi="Times New Roman"/>
        </w:rPr>
      </w:pPr>
      <w:r>
        <w:rPr>
          <w:rFonts w:ascii="Times New Roman" w:hAnsi="Times New Roman"/>
          <w:noProof/>
          <w:lang w:val="vi-VN" w:eastAsia="vi-VN"/>
        </w:rPr>
        <mc:AlternateContent>
          <mc:Choice Requires="wps">
            <w:drawing>
              <wp:anchor distT="0" distB="0" distL="114300" distR="114300" simplePos="0" relativeHeight="251662336" behindDoc="0" locked="0" layoutInCell="1" allowOverlap="1" wp14:anchorId="0275DE3F" wp14:editId="1032B9EB">
                <wp:simplePos x="0" y="0"/>
                <wp:positionH relativeFrom="column">
                  <wp:posOffset>2571750</wp:posOffset>
                </wp:positionH>
                <wp:positionV relativeFrom="paragraph">
                  <wp:posOffset>12065</wp:posOffset>
                </wp:positionV>
                <wp:extent cx="762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584F9F"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02.5pt,.95pt" to="26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" strokecolor="black [3200]" strokeweight=".5pt">
                <v:stroke joinstyle="miter"/>
              </v:line>
            </w:pict>
          </mc:Fallback>
        </mc:AlternateContent>
      </w:r>
    </w:p>
    <w:p w14:paraId="1AC0BEC5" w14:textId="5CADDA95" w:rsidR="00FD1EED" w:rsidRPr="003F1F26" w:rsidRDefault="00FD1EED" w:rsidP="00FD1EED">
      <w:pPr>
        <w:ind w:firstLine="720"/>
        <w:jc w:val="center"/>
        <w:rPr>
          <w:rFonts w:ascii="Times New Roman" w:hAnsi="Times New Roman"/>
          <w:bCs/>
        </w:rPr>
      </w:pPr>
      <w:r w:rsidRPr="003F1F26">
        <w:rPr>
          <w:rFonts w:ascii="Times New Roman" w:hAnsi="Times New Roman"/>
        </w:rPr>
        <w:t>Kính gửi</w:t>
      </w:r>
      <w:r w:rsidR="008E1D0A">
        <w:rPr>
          <w:rFonts w:ascii="Times New Roman" w:hAnsi="Times New Roman"/>
          <w:bCs/>
        </w:rPr>
        <w:t xml:space="preserve">: </w:t>
      </w:r>
      <w:r w:rsidRPr="003F1F26">
        <w:rPr>
          <w:rFonts w:ascii="Times New Roman" w:hAnsi="Times New Roman"/>
          <w:bCs/>
        </w:rPr>
        <w:t>Hội đồng nhân dân Thành phố</w:t>
      </w:r>
    </w:p>
    <w:p w14:paraId="6F6338BF" w14:textId="77777777" w:rsidR="00FD1EED" w:rsidRPr="003F1F26" w:rsidRDefault="00FD1EED" w:rsidP="00FD1EED">
      <w:pPr>
        <w:spacing w:after="120"/>
        <w:ind w:right="-1" w:firstLine="720"/>
        <w:jc w:val="both"/>
        <w:rPr>
          <w:rFonts w:ascii="Times New Roman" w:hAnsi="Times New Roman"/>
          <w:bCs/>
        </w:rPr>
      </w:pPr>
    </w:p>
    <w:p w14:paraId="4C84E588" w14:textId="68600200" w:rsidR="00FD1EED" w:rsidRPr="00C9339A" w:rsidRDefault="00FD1EED" w:rsidP="00FD1EED">
      <w:pPr>
        <w:spacing w:after="120"/>
        <w:ind w:firstLine="720"/>
        <w:jc w:val="both"/>
        <w:rPr>
          <w:rFonts w:ascii="Times New Roman" w:hAnsi="Times New Roman"/>
        </w:rPr>
      </w:pPr>
      <w:r w:rsidRPr="00326C2E">
        <w:rPr>
          <w:rFonts w:ascii="Times New Roman" w:hAnsi="Times New Roman"/>
        </w:rPr>
        <w:t>Thực hiện quy định của Luật Ban hành văn bản quy phạm pháp luật</w:t>
      </w:r>
      <w:r>
        <w:rPr>
          <w:rFonts w:ascii="Times New Roman" w:hAnsi="Times New Roman"/>
        </w:rPr>
        <w:t xml:space="preserve"> và căn cứ </w:t>
      </w:r>
      <w:r w:rsidRPr="00C9339A">
        <w:rPr>
          <w:rFonts w:ascii="Times New Roman" w:hAnsi="Times New Roman"/>
          <w:lang w:eastAsia="vi-VN"/>
        </w:rPr>
        <w:t xml:space="preserve">khoản 8 Điều 31 Nghị định số 103/2024/NĐ-CP ngày 30 tháng 7 năm 2024 của Chính phủ về tiền sử dụng đất, tiền thuê đất, Ủy ban nhân dân Thành phố </w:t>
      </w:r>
      <w:r w:rsidR="00774CF2">
        <w:rPr>
          <w:rFonts w:ascii="Times New Roman" w:hAnsi="Times New Roman"/>
          <w:lang w:eastAsia="vi-VN"/>
        </w:rPr>
        <w:t xml:space="preserve">(UBND Thành phố) kính trình </w:t>
      </w:r>
      <w:r w:rsidRPr="00C9339A">
        <w:rPr>
          <w:rFonts w:ascii="Times New Roman" w:hAnsi="Times New Roman"/>
          <w:lang w:eastAsia="vi-VN"/>
        </w:rPr>
        <w:t xml:space="preserve">Hội đồng nhân dân Thành phố </w:t>
      </w:r>
      <w:r w:rsidR="00774CF2">
        <w:rPr>
          <w:rFonts w:ascii="Times New Roman" w:hAnsi="Times New Roman"/>
          <w:lang w:eastAsia="vi-VN"/>
        </w:rPr>
        <w:t xml:space="preserve">(HĐND Thành phố) </w:t>
      </w:r>
      <w:r w:rsidRPr="00C9339A">
        <w:rPr>
          <w:rFonts w:ascii="Times New Roman" w:hAnsi="Times New Roman"/>
          <w:lang w:eastAsia="vi-VN"/>
        </w:rPr>
        <w:t>dự thảo Nghị quyết với các nội dung chính như sau</w:t>
      </w:r>
      <w:r w:rsidRPr="00C9339A">
        <w:rPr>
          <w:rFonts w:ascii="Times New Roman" w:hAnsi="Times New Roman"/>
        </w:rPr>
        <w:t>:</w:t>
      </w:r>
    </w:p>
    <w:p w14:paraId="2B057384" w14:textId="77777777" w:rsidR="00774CF2" w:rsidRPr="004F7582" w:rsidRDefault="00774CF2" w:rsidP="00774CF2">
      <w:pPr>
        <w:spacing w:after="120"/>
        <w:ind w:firstLine="720"/>
        <w:jc w:val="both"/>
        <w:rPr>
          <w:rFonts w:ascii="Times New Roman" w:hAnsi="Times New Roman"/>
          <w:b/>
        </w:rPr>
      </w:pPr>
      <w:r>
        <w:rPr>
          <w:rFonts w:ascii="Times New Roman" w:hAnsi="Times New Roman"/>
          <w:b/>
        </w:rPr>
        <w:t xml:space="preserve">I. </w:t>
      </w:r>
      <w:r w:rsidRPr="004F7582">
        <w:rPr>
          <w:rFonts w:ascii="Times New Roman" w:hAnsi="Times New Roman"/>
          <w:b/>
        </w:rPr>
        <w:t>S</w:t>
      </w:r>
      <w:r w:rsidRPr="004F7582">
        <w:rPr>
          <w:rFonts w:ascii="Times New Roman" w:hAnsi="Times New Roman" w:cs="Calibri"/>
          <w:b/>
        </w:rPr>
        <w:t>Ự</w:t>
      </w:r>
      <w:r w:rsidRPr="004F7582">
        <w:rPr>
          <w:rFonts w:ascii="Times New Roman" w:hAnsi="Times New Roman"/>
          <w:b/>
        </w:rPr>
        <w:t xml:space="preserve"> C</w:t>
      </w:r>
      <w:r w:rsidRPr="004F7582">
        <w:rPr>
          <w:rFonts w:ascii="Times New Roman" w:hAnsi="Times New Roman" w:cs="Calibri"/>
          <w:b/>
        </w:rPr>
        <w:t>Ầ</w:t>
      </w:r>
      <w:r w:rsidRPr="004F7582">
        <w:rPr>
          <w:rFonts w:ascii="Times New Roman" w:hAnsi="Times New Roman"/>
          <w:b/>
        </w:rPr>
        <w:t xml:space="preserve">N THIẾT BAN HÀNH NGHỊ QUYẾT </w:t>
      </w:r>
    </w:p>
    <w:p w14:paraId="0B2D60A1" w14:textId="77777777" w:rsidR="00774CF2" w:rsidRPr="004F7582" w:rsidRDefault="00774CF2" w:rsidP="00774CF2">
      <w:pPr>
        <w:spacing w:after="120"/>
        <w:ind w:firstLine="567"/>
        <w:jc w:val="both"/>
        <w:rPr>
          <w:rFonts w:ascii="Times New Roman" w:hAnsi="Times New Roman"/>
          <w:lang w:eastAsia="vi-VN"/>
        </w:rPr>
      </w:pPr>
      <w:r w:rsidRPr="004F7582">
        <w:rPr>
          <w:rFonts w:ascii="Times New Roman" w:hAnsi="Times New Roman"/>
          <w:lang w:eastAsia="vi-VN"/>
        </w:rPr>
        <w:t>Khu Công ngh</w:t>
      </w:r>
      <w:r w:rsidRPr="004F7582">
        <w:rPr>
          <w:rFonts w:ascii="Times New Roman" w:hAnsi="Times New Roman" w:cs="Calibri"/>
          <w:lang w:eastAsia="vi-VN"/>
        </w:rPr>
        <w:t>ệ</w:t>
      </w:r>
      <w:r>
        <w:rPr>
          <w:rFonts w:ascii="Times New Roman" w:hAnsi="Times New Roman"/>
          <w:lang w:eastAsia="vi-VN"/>
        </w:rPr>
        <w:t xml:space="preserve"> cao Thành phố Hồ Chí Minh (Khu CNC)</w:t>
      </w:r>
      <w:r w:rsidRPr="004F7582">
        <w:rPr>
          <w:rFonts w:ascii="Times New Roman" w:hAnsi="Times New Roman"/>
          <w:lang w:eastAsia="vi-VN"/>
        </w:rPr>
        <w:t xml:space="preserve"> </w:t>
      </w:r>
      <w:r w:rsidRPr="004F7582">
        <w:rPr>
          <w:rFonts w:ascii="Times New Roman" w:hAnsi="Times New Roman" w:cs="Calibri"/>
          <w:lang w:eastAsia="vi-VN"/>
        </w:rPr>
        <w:t>đ</w:t>
      </w:r>
      <w:r w:rsidRPr="004F7582">
        <w:rPr>
          <w:rFonts w:ascii="Times New Roman" w:hAnsi="Times New Roman" w:cs=".VnTime"/>
          <w:lang w:eastAsia="vi-VN"/>
        </w:rPr>
        <w:t>ó</w:t>
      </w:r>
      <w:r w:rsidRPr="004F7582">
        <w:rPr>
          <w:rFonts w:ascii="Times New Roman" w:hAnsi="Times New Roman"/>
          <w:lang w:eastAsia="vi-VN"/>
        </w:rPr>
        <w:t>ng vai tr</w:t>
      </w:r>
      <w:r w:rsidRPr="004F7582">
        <w:rPr>
          <w:rFonts w:ascii="Times New Roman" w:hAnsi="Times New Roman" w:cs=".VnTime"/>
          <w:lang w:eastAsia="vi-VN"/>
        </w:rPr>
        <w:t>ò</w:t>
      </w:r>
      <w:r w:rsidRPr="004F7582">
        <w:rPr>
          <w:rFonts w:ascii="Times New Roman" w:hAnsi="Times New Roman"/>
          <w:lang w:eastAsia="vi-VN"/>
        </w:rPr>
        <w:t xml:space="preserve"> l</w:t>
      </w:r>
      <w:r w:rsidRPr="004F7582">
        <w:rPr>
          <w:rFonts w:ascii="Times New Roman" w:hAnsi="Times New Roman" w:cs=".VnTime"/>
          <w:lang w:eastAsia="vi-VN"/>
        </w:rPr>
        <w:t>à</w:t>
      </w:r>
      <w:r w:rsidRPr="004F7582">
        <w:rPr>
          <w:rFonts w:ascii="Times New Roman" w:hAnsi="Times New Roman"/>
          <w:lang w:eastAsia="vi-VN"/>
        </w:rPr>
        <w:t xml:space="preserve"> h</w:t>
      </w:r>
      <w:r w:rsidRPr="004F7582">
        <w:rPr>
          <w:rFonts w:ascii="Times New Roman" w:hAnsi="Times New Roman" w:cs="Calibri"/>
          <w:lang w:eastAsia="vi-VN"/>
        </w:rPr>
        <w:t>ạ</w:t>
      </w:r>
      <w:r w:rsidRPr="004F7582">
        <w:rPr>
          <w:rFonts w:ascii="Times New Roman" w:hAnsi="Times New Roman"/>
          <w:lang w:eastAsia="vi-VN"/>
        </w:rPr>
        <w:t>t nh</w:t>
      </w:r>
      <w:r w:rsidRPr="004F7582">
        <w:rPr>
          <w:rFonts w:ascii="Times New Roman" w:hAnsi="Times New Roman" w:cs=".VnTime"/>
          <w:lang w:eastAsia="vi-VN"/>
        </w:rPr>
        <w:t>â</w:t>
      </w:r>
      <w:r w:rsidRPr="004F7582">
        <w:rPr>
          <w:rFonts w:ascii="Times New Roman" w:hAnsi="Times New Roman"/>
          <w:lang w:eastAsia="vi-VN"/>
        </w:rPr>
        <w:t>n th</w:t>
      </w:r>
      <w:r w:rsidRPr="004F7582">
        <w:rPr>
          <w:rFonts w:ascii="Times New Roman" w:hAnsi="Times New Roman" w:cs=".VnTime"/>
          <w:lang w:eastAsia="vi-VN"/>
        </w:rPr>
        <w:t>ú</w:t>
      </w:r>
      <w:r w:rsidRPr="004F7582">
        <w:rPr>
          <w:rFonts w:ascii="Times New Roman" w:hAnsi="Times New Roman"/>
          <w:lang w:eastAsia="vi-VN"/>
        </w:rPr>
        <w:t xml:space="preserve">c </w:t>
      </w:r>
      <w:r w:rsidRPr="004F7582">
        <w:rPr>
          <w:rFonts w:ascii="Times New Roman" w:hAnsi="Times New Roman" w:cs="Calibri"/>
          <w:lang w:eastAsia="vi-VN"/>
        </w:rPr>
        <w:t>đẩ</w:t>
      </w:r>
      <w:r w:rsidRPr="004F7582">
        <w:rPr>
          <w:rFonts w:ascii="Times New Roman" w:hAnsi="Times New Roman"/>
          <w:lang w:eastAsia="vi-VN"/>
        </w:rPr>
        <w:t>y ph</w:t>
      </w:r>
      <w:r w:rsidRPr="004F7582">
        <w:rPr>
          <w:rFonts w:ascii="Times New Roman" w:hAnsi="Times New Roman" w:cs=".VnTime"/>
          <w:lang w:eastAsia="vi-VN"/>
        </w:rPr>
        <w:t>á</w:t>
      </w:r>
      <w:r w:rsidRPr="004F7582">
        <w:rPr>
          <w:rFonts w:ascii="Times New Roman" w:hAnsi="Times New Roman"/>
          <w:lang w:eastAsia="vi-VN"/>
        </w:rPr>
        <w:t>t tri</w:t>
      </w:r>
      <w:r w:rsidRPr="004F7582">
        <w:rPr>
          <w:rFonts w:ascii="Times New Roman" w:hAnsi="Times New Roman" w:cs="Calibri"/>
          <w:lang w:eastAsia="vi-VN"/>
        </w:rPr>
        <w:t>ể</w:t>
      </w:r>
      <w:r w:rsidRPr="004F7582">
        <w:rPr>
          <w:rFonts w:ascii="Times New Roman" w:hAnsi="Times New Roman"/>
          <w:lang w:eastAsia="vi-VN"/>
        </w:rPr>
        <w:t>n kinh t</w:t>
      </w:r>
      <w:r w:rsidRPr="004F7582">
        <w:rPr>
          <w:rFonts w:ascii="Times New Roman" w:hAnsi="Times New Roman" w:cs="Calibri"/>
          <w:lang w:eastAsia="vi-VN"/>
        </w:rPr>
        <w:t>ế</w:t>
      </w:r>
      <w:r w:rsidRPr="004F7582">
        <w:rPr>
          <w:rFonts w:ascii="Times New Roman" w:hAnsi="Times New Roman"/>
          <w:lang w:eastAsia="vi-VN"/>
        </w:rPr>
        <w:t xml:space="preserve"> tri th</w:t>
      </w:r>
      <w:r w:rsidRPr="004F7582">
        <w:rPr>
          <w:rFonts w:ascii="Times New Roman" w:hAnsi="Times New Roman" w:cs="Calibri"/>
          <w:lang w:eastAsia="vi-VN"/>
        </w:rPr>
        <w:t>ứ</w:t>
      </w:r>
      <w:r w:rsidRPr="004F7582">
        <w:rPr>
          <w:rFonts w:ascii="Times New Roman" w:hAnsi="Times New Roman"/>
          <w:lang w:eastAsia="vi-VN"/>
        </w:rPr>
        <w:t>c v</w:t>
      </w:r>
      <w:r w:rsidRPr="004F7582">
        <w:rPr>
          <w:rFonts w:ascii="Times New Roman" w:hAnsi="Times New Roman" w:cs=".VnTime"/>
          <w:lang w:eastAsia="vi-VN"/>
        </w:rPr>
        <w:t>à</w:t>
      </w:r>
      <w:r w:rsidRPr="004F7582">
        <w:rPr>
          <w:rFonts w:ascii="Times New Roman" w:hAnsi="Times New Roman"/>
          <w:lang w:eastAsia="vi-VN"/>
        </w:rPr>
        <w:t xml:space="preserve"> ng</w:t>
      </w:r>
      <w:r w:rsidRPr="004F7582">
        <w:rPr>
          <w:rFonts w:ascii="Times New Roman" w:hAnsi="Times New Roman" w:cs=".VnTime"/>
          <w:lang w:eastAsia="vi-VN"/>
        </w:rPr>
        <w:t>à</w:t>
      </w:r>
      <w:r w:rsidRPr="004F7582">
        <w:rPr>
          <w:rFonts w:ascii="Times New Roman" w:hAnsi="Times New Roman"/>
          <w:lang w:eastAsia="vi-VN"/>
        </w:rPr>
        <w:t>nh c</w:t>
      </w:r>
      <w:r w:rsidRPr="004F7582">
        <w:rPr>
          <w:rFonts w:ascii="Times New Roman" w:hAnsi="Times New Roman" w:cs=".VnTime"/>
          <w:lang w:eastAsia="vi-VN"/>
        </w:rPr>
        <w:t>ô</w:t>
      </w:r>
      <w:r w:rsidRPr="004F7582">
        <w:rPr>
          <w:rFonts w:ascii="Times New Roman" w:hAnsi="Times New Roman"/>
          <w:lang w:eastAsia="vi-VN"/>
        </w:rPr>
        <w:t>ng nghi</w:t>
      </w:r>
      <w:r w:rsidRPr="004F7582">
        <w:rPr>
          <w:rFonts w:ascii="Times New Roman" w:hAnsi="Times New Roman" w:cs="Calibri"/>
          <w:lang w:eastAsia="vi-VN"/>
        </w:rPr>
        <w:t>ệ</w:t>
      </w:r>
      <w:r w:rsidRPr="004F7582">
        <w:rPr>
          <w:rFonts w:ascii="Times New Roman" w:hAnsi="Times New Roman"/>
          <w:lang w:eastAsia="vi-VN"/>
        </w:rPr>
        <w:t>p b</w:t>
      </w:r>
      <w:r w:rsidRPr="004F7582">
        <w:rPr>
          <w:rFonts w:ascii="Times New Roman" w:hAnsi="Times New Roman" w:cs=".VnTime"/>
          <w:lang w:eastAsia="vi-VN"/>
        </w:rPr>
        <w:t>á</w:t>
      </w:r>
      <w:r w:rsidRPr="004F7582">
        <w:rPr>
          <w:rFonts w:ascii="Times New Roman" w:hAnsi="Times New Roman"/>
          <w:lang w:eastAsia="vi-VN"/>
        </w:rPr>
        <w:t>n dẫn của Thành phố. Để duy trì sức cạnh tranh quốc tế, việc tối ưu hóa chi phí đầu tư, đặc biệt là chi phí liên qu</w:t>
      </w:r>
      <w:r>
        <w:rPr>
          <w:rFonts w:ascii="Times New Roman" w:hAnsi="Times New Roman"/>
          <w:lang w:eastAsia="vi-VN"/>
        </w:rPr>
        <w:t>an đến đất đai là rất cấp thiết.</w:t>
      </w:r>
    </w:p>
    <w:p w14:paraId="66E0B383" w14:textId="77777777" w:rsidR="00774CF2" w:rsidRPr="004D4A83" w:rsidRDefault="00774CF2" w:rsidP="00774CF2">
      <w:pPr>
        <w:spacing w:after="120"/>
        <w:ind w:firstLine="567"/>
        <w:jc w:val="both"/>
        <w:rPr>
          <w:rFonts w:ascii="Times New Roman" w:hAnsi="Times New Roman"/>
          <w:b/>
        </w:rPr>
      </w:pPr>
      <w:r w:rsidRPr="004D4A83">
        <w:rPr>
          <w:rFonts w:ascii="Times New Roman" w:hAnsi="Times New Roman"/>
          <w:b/>
        </w:rPr>
        <w:t xml:space="preserve">1. </w:t>
      </w:r>
      <w:r w:rsidRPr="00326C2E">
        <w:rPr>
          <w:rFonts w:ascii="Times New Roman" w:hAnsi="Times New Roman"/>
          <w:b/>
        </w:rPr>
        <w:t>Cơ sở chính trị, pháp lý</w:t>
      </w:r>
    </w:p>
    <w:p w14:paraId="55539D2D" w14:textId="77777777" w:rsidR="00774CF2" w:rsidRPr="00E535CC" w:rsidRDefault="00774CF2" w:rsidP="00774CF2">
      <w:pPr>
        <w:spacing w:after="120"/>
        <w:ind w:firstLine="567"/>
        <w:jc w:val="both"/>
        <w:rPr>
          <w:rFonts w:ascii="Times New Roman" w:hAnsi="Times New Roman"/>
          <w:lang w:eastAsia="vi-VN"/>
        </w:rPr>
      </w:pPr>
      <w:r>
        <w:rPr>
          <w:rFonts w:ascii="Times New Roman" w:hAnsi="Times New Roman"/>
          <w:b/>
          <w:bCs/>
          <w:lang w:eastAsia="vi-VN"/>
        </w:rPr>
        <w:t xml:space="preserve">- </w:t>
      </w:r>
      <w:r w:rsidRPr="00A901DF">
        <w:rPr>
          <w:rFonts w:ascii="Times New Roman" w:hAnsi="Times New Roman"/>
          <w:b/>
          <w:bCs/>
          <w:lang w:eastAsia="vi-VN"/>
        </w:rPr>
        <w:t>Cơ sở chính trị:</w:t>
      </w:r>
      <w:r w:rsidRPr="00E535CC">
        <w:rPr>
          <w:rFonts w:ascii="Times New Roman" w:hAnsi="Times New Roman"/>
          <w:lang w:eastAsia="vi-VN"/>
        </w:rPr>
        <w:t xml:space="preserve"> Nghị quyết của Bộ Chính trị về phương hướng, nhiệm vụ phát triển Thành phố Hồ Chí Minh đến năm 2030, tầm nhìn đến năm 2045, trong đó xác định xây dựng Thành phố Hồ Chí Minh trở thành trung tâm khoa học - công nghệ (KHCN) và đổi mới sáng tạo hàng đầu. Việc thu hút đ</w:t>
      </w:r>
      <w:r>
        <w:rPr>
          <w:rFonts w:ascii="Times New Roman" w:hAnsi="Times New Roman"/>
          <w:lang w:eastAsia="vi-VN"/>
        </w:rPr>
        <w:t>ầu tư vào Khu CNC</w:t>
      </w:r>
      <w:r w:rsidRPr="00E535CC">
        <w:rPr>
          <w:rFonts w:ascii="Times New Roman" w:hAnsi="Times New Roman"/>
          <w:lang w:eastAsia="vi-VN"/>
        </w:rPr>
        <w:t xml:space="preserve"> là yếu tố then chốt để đạt được mục tiêu này.</w:t>
      </w:r>
    </w:p>
    <w:p w14:paraId="03C1B978" w14:textId="77777777" w:rsidR="00774CF2" w:rsidRDefault="00774CF2" w:rsidP="00774CF2">
      <w:pPr>
        <w:spacing w:after="120"/>
        <w:ind w:firstLine="567"/>
        <w:jc w:val="both"/>
        <w:rPr>
          <w:rFonts w:ascii="Times New Roman" w:hAnsi="Times New Roman"/>
          <w:b/>
          <w:bCs/>
          <w:lang w:eastAsia="vi-VN"/>
        </w:rPr>
      </w:pPr>
      <w:r>
        <w:rPr>
          <w:rFonts w:ascii="Times New Roman" w:hAnsi="Times New Roman"/>
          <w:b/>
          <w:bCs/>
          <w:lang w:eastAsia="vi-VN"/>
        </w:rPr>
        <w:t xml:space="preserve">- </w:t>
      </w:r>
      <w:r w:rsidRPr="00A901DF">
        <w:rPr>
          <w:rFonts w:ascii="Times New Roman" w:hAnsi="Times New Roman"/>
          <w:b/>
          <w:bCs/>
          <w:lang w:eastAsia="vi-VN"/>
        </w:rPr>
        <w:t>Cơ sở pháp lý:</w:t>
      </w:r>
    </w:p>
    <w:p w14:paraId="39F4D635" w14:textId="77777777" w:rsidR="00774CF2" w:rsidRPr="00E535CC" w:rsidRDefault="00774CF2" w:rsidP="00774CF2">
      <w:pPr>
        <w:spacing w:after="120"/>
        <w:ind w:firstLine="567"/>
        <w:jc w:val="both"/>
        <w:rPr>
          <w:rFonts w:ascii="Times New Roman" w:hAnsi="Times New Roman"/>
          <w:lang w:eastAsia="vi-VN"/>
        </w:rPr>
      </w:pPr>
      <w:bookmarkStart w:id="2" w:name="_Hlk219790431"/>
      <w:r>
        <w:rPr>
          <w:rFonts w:ascii="Times New Roman" w:hAnsi="Times New Roman"/>
          <w:b/>
          <w:bCs/>
          <w:lang w:eastAsia="vi-VN"/>
        </w:rPr>
        <w:t>Căn cứ</w:t>
      </w:r>
    </w:p>
    <w:p w14:paraId="00CA9024" w14:textId="77777777" w:rsidR="00774CF2" w:rsidRDefault="00774CF2" w:rsidP="00774CF2">
      <w:pPr>
        <w:spacing w:after="120"/>
        <w:ind w:firstLine="567"/>
        <w:jc w:val="both"/>
        <w:rPr>
          <w:rFonts w:ascii="Times New Roman" w:hAnsi="Times New Roman"/>
          <w:lang w:eastAsia="vi-VN"/>
        </w:rPr>
      </w:pPr>
      <w:r w:rsidRPr="00F513A5">
        <w:rPr>
          <w:rFonts w:ascii="Times New Roman" w:hAnsi="Times New Roman"/>
          <w:lang w:eastAsia="vi-VN"/>
        </w:rPr>
        <w:t xml:space="preserve">a) Luật Tổ chức chính quyền địa phương </w:t>
      </w:r>
      <w:r w:rsidRPr="0083235C">
        <w:rPr>
          <w:rFonts w:ascii="Times New Roman" w:hAnsi="Times New Roman"/>
          <w:color w:val="000000"/>
          <w:lang w:val="vi-VN"/>
        </w:rPr>
        <w:t>số 72/2025/QH15</w:t>
      </w:r>
      <w:r w:rsidRPr="00F513A5">
        <w:rPr>
          <w:rFonts w:ascii="Times New Roman" w:hAnsi="Times New Roman"/>
          <w:lang w:eastAsia="vi-VN"/>
        </w:rPr>
        <w:t xml:space="preserve"> quy định về thẩm quyền của Hội đồng nhân dân cấp tỉnh.</w:t>
      </w:r>
    </w:p>
    <w:p w14:paraId="7608633B" w14:textId="77777777" w:rsidR="00774CF2" w:rsidRPr="00F513A5" w:rsidRDefault="00774CF2" w:rsidP="00774CF2">
      <w:pPr>
        <w:spacing w:after="120"/>
        <w:ind w:firstLine="567"/>
        <w:jc w:val="both"/>
        <w:rPr>
          <w:rFonts w:ascii="Times New Roman" w:hAnsi="Times New Roman"/>
          <w:lang w:eastAsia="vi-VN"/>
        </w:rPr>
      </w:pPr>
      <w:r w:rsidRPr="00F513A5">
        <w:rPr>
          <w:rFonts w:ascii="Times New Roman" w:hAnsi="Times New Roman"/>
          <w:lang w:eastAsia="vi-VN"/>
        </w:rPr>
        <w:t xml:space="preserve">b) Luật Đất đai </w:t>
      </w:r>
      <w:r w:rsidRPr="00F513A5">
        <w:rPr>
          <w:rFonts w:ascii="Times New Roman" w:hAnsi="Times New Roman"/>
          <w:color w:val="000000"/>
          <w:lang w:val="vi-VN"/>
        </w:rPr>
        <w:t xml:space="preserve">số 31/2024/QH15 </w:t>
      </w:r>
      <w:r w:rsidRPr="00F513A5">
        <w:rPr>
          <w:rFonts w:ascii="Times New Roman" w:hAnsi="Times New Roman"/>
          <w:lang w:val="vi-VN"/>
        </w:rPr>
        <w:t xml:space="preserve">được sửa đổi, bổ sung một số điều </w:t>
      </w:r>
      <w:r w:rsidRPr="00F513A5">
        <w:rPr>
          <w:rFonts w:ascii="Times New Roman" w:hAnsi="Times New Roman"/>
          <w:color w:val="000000"/>
          <w:lang w:val="vi-VN"/>
        </w:rPr>
        <w:t>bởi</w:t>
      </w:r>
      <w:r w:rsidRPr="00F513A5">
        <w:rPr>
          <w:rFonts w:ascii="Times New Roman" w:hAnsi="Times New Roman"/>
          <w:lang w:val="vi-VN"/>
        </w:rPr>
        <w:t xml:space="preserve"> các Luật số </w:t>
      </w:r>
      <w:bookmarkStart w:id="3" w:name="tvpllink_bsvakijutk"/>
      <w:r w:rsidRPr="00F513A5">
        <w:rPr>
          <w:rFonts w:ascii="Times New Roman" w:hAnsi="Times New Roman"/>
          <w:lang w:val="vi-VN"/>
        </w:rPr>
        <w:t>43/2024/QH15</w:t>
      </w:r>
      <w:bookmarkEnd w:id="3"/>
      <w:r w:rsidRPr="00F513A5">
        <w:rPr>
          <w:rFonts w:ascii="Times New Roman" w:hAnsi="Times New Roman"/>
          <w:lang w:val="vi-VN"/>
        </w:rPr>
        <w:t xml:space="preserve">, số </w:t>
      </w:r>
      <w:bookmarkStart w:id="4" w:name="tvpllink_jnbhboneic"/>
      <w:r w:rsidRPr="00F513A5">
        <w:rPr>
          <w:rFonts w:ascii="Times New Roman" w:hAnsi="Times New Roman"/>
          <w:lang w:val="vi-VN"/>
        </w:rPr>
        <w:t>47/2024/QH15</w:t>
      </w:r>
      <w:bookmarkEnd w:id="4"/>
      <w:r w:rsidRPr="00F513A5">
        <w:rPr>
          <w:rFonts w:ascii="Times New Roman" w:hAnsi="Times New Roman"/>
          <w:lang w:val="vi-VN"/>
        </w:rPr>
        <w:t xml:space="preserve">, số </w:t>
      </w:r>
      <w:bookmarkStart w:id="5" w:name="tvpllink_egevmdwtbo"/>
      <w:r w:rsidRPr="00F513A5">
        <w:rPr>
          <w:rFonts w:ascii="Times New Roman" w:hAnsi="Times New Roman"/>
          <w:lang w:val="vi-VN"/>
        </w:rPr>
        <w:t>58/2024/QH15</w:t>
      </w:r>
      <w:bookmarkEnd w:id="5"/>
      <w:r w:rsidRPr="00F513A5">
        <w:rPr>
          <w:rFonts w:ascii="Times New Roman" w:hAnsi="Times New Roman"/>
          <w:lang w:val="vi-VN"/>
        </w:rPr>
        <w:t xml:space="preserve">, Luật số </w:t>
      </w:r>
      <w:bookmarkStart w:id="6" w:name="tvpllink_ykjsbbuaqk"/>
      <w:r w:rsidRPr="00F513A5">
        <w:rPr>
          <w:rFonts w:ascii="Times New Roman" w:hAnsi="Times New Roman"/>
          <w:lang w:val="vi-VN"/>
        </w:rPr>
        <w:t>71/2025/QH15</w:t>
      </w:r>
      <w:bookmarkEnd w:id="6"/>
      <w:r w:rsidRPr="00F513A5">
        <w:rPr>
          <w:rFonts w:ascii="Times New Roman" w:hAnsi="Times New Roman"/>
          <w:lang w:val="vi-VN"/>
        </w:rPr>
        <w:t xml:space="preserve">, số </w:t>
      </w:r>
      <w:bookmarkStart w:id="7" w:name="tvpllink_ggbzrkgkjh"/>
      <w:r w:rsidRPr="00F513A5">
        <w:rPr>
          <w:rFonts w:ascii="Times New Roman" w:hAnsi="Times New Roman"/>
          <w:lang w:val="vi-VN"/>
        </w:rPr>
        <w:t>84/2025/QH15</w:t>
      </w:r>
      <w:bookmarkEnd w:id="7"/>
      <w:r w:rsidRPr="00F513A5">
        <w:rPr>
          <w:rFonts w:ascii="Times New Roman" w:hAnsi="Times New Roman"/>
          <w:lang w:val="vi-VN"/>
        </w:rPr>
        <w:t xml:space="preserve">, số </w:t>
      </w:r>
      <w:bookmarkStart w:id="8" w:name="tvpllink_gftnlsauya"/>
      <w:r w:rsidRPr="00F513A5">
        <w:rPr>
          <w:rFonts w:ascii="Times New Roman" w:hAnsi="Times New Roman"/>
          <w:lang w:val="vi-VN"/>
        </w:rPr>
        <w:t>93/2025/QH15</w:t>
      </w:r>
      <w:bookmarkEnd w:id="8"/>
      <w:r w:rsidRPr="00F513A5">
        <w:rPr>
          <w:rFonts w:ascii="Times New Roman" w:hAnsi="Times New Roman"/>
          <w:lang w:val="vi-VN"/>
        </w:rPr>
        <w:t xml:space="preserve"> và số </w:t>
      </w:r>
      <w:bookmarkStart w:id="9" w:name="tvpllink_dgftgvysev"/>
      <w:r w:rsidRPr="00F513A5">
        <w:rPr>
          <w:rFonts w:ascii="Times New Roman" w:hAnsi="Times New Roman"/>
          <w:lang w:val="vi-VN"/>
        </w:rPr>
        <w:t>95/2025/QH15</w:t>
      </w:r>
      <w:bookmarkEnd w:id="9"/>
      <w:r w:rsidRPr="00F513A5">
        <w:rPr>
          <w:rFonts w:ascii="Times New Roman" w:hAnsi="Times New Roman"/>
          <w:lang w:eastAsia="vi-VN"/>
        </w:rPr>
        <w:t>.</w:t>
      </w:r>
    </w:p>
    <w:p w14:paraId="3AD3CA71" w14:textId="77777777" w:rsidR="00774CF2" w:rsidRPr="00F513A5" w:rsidRDefault="00774CF2" w:rsidP="00774CF2">
      <w:pPr>
        <w:spacing w:after="120"/>
        <w:ind w:firstLine="567"/>
        <w:jc w:val="both"/>
        <w:rPr>
          <w:rFonts w:ascii="Times New Roman" w:hAnsi="Times New Roman"/>
          <w:color w:val="000000"/>
          <w:shd w:val="clear" w:color="auto" w:fill="FFFFFF"/>
          <w:lang w:val="vi-VN"/>
        </w:rPr>
      </w:pPr>
      <w:r w:rsidRPr="00F513A5">
        <w:rPr>
          <w:rFonts w:ascii="Times New Roman" w:hAnsi="Times New Roman"/>
        </w:rPr>
        <w:t xml:space="preserve">c) </w:t>
      </w:r>
      <w:r w:rsidRPr="00F513A5">
        <w:rPr>
          <w:rFonts w:ascii="Times New Roman" w:hAnsi="Times New Roman"/>
          <w:lang w:val="vi-VN"/>
        </w:rPr>
        <w:t xml:space="preserve">Luật Ngân sách nhà nước số </w:t>
      </w:r>
      <w:r w:rsidRPr="00F513A5">
        <w:rPr>
          <w:rFonts w:ascii="Times New Roman" w:hAnsi="Times New Roman"/>
          <w:color w:val="000000"/>
          <w:shd w:val="clear" w:color="auto" w:fill="FFFFFF"/>
          <w:lang w:val="vi-VN"/>
        </w:rPr>
        <w:t>89/2025/QH15.</w:t>
      </w:r>
    </w:p>
    <w:p w14:paraId="6A0A27BE" w14:textId="77777777" w:rsidR="00774CF2" w:rsidRPr="008F0A68" w:rsidRDefault="00774CF2" w:rsidP="00774CF2">
      <w:pPr>
        <w:spacing w:after="120"/>
        <w:ind w:firstLine="567"/>
        <w:jc w:val="both"/>
        <w:rPr>
          <w:rFonts w:ascii="Times New Roman" w:hAnsi="Times New Roman"/>
          <w:color w:val="000000"/>
          <w:shd w:val="clear" w:color="auto" w:fill="FFFFFF"/>
          <w:lang w:val="vi-VN"/>
        </w:rPr>
      </w:pPr>
      <w:r>
        <w:rPr>
          <w:rFonts w:ascii="Times New Roman" w:hAnsi="Times New Roman"/>
          <w:color w:val="000000"/>
          <w:shd w:val="clear" w:color="auto" w:fill="FFFFFF"/>
          <w:lang w:val="vi-VN"/>
        </w:rPr>
        <w:t>d) Luật Công nghệ cao</w:t>
      </w:r>
      <w:r w:rsidRPr="00434AFF">
        <w:rPr>
          <w:rFonts w:ascii="Times New Roman" w:hAnsi="Times New Roman"/>
          <w:color w:val="000000"/>
          <w:shd w:val="clear" w:color="auto" w:fill="FFFFFF"/>
          <w:lang w:val="vi-VN"/>
        </w:rPr>
        <w:t xml:space="preserve"> năm 2025 (có hiệu lực thi hành từ ngày 01/7/2026)</w:t>
      </w:r>
      <w:r w:rsidRPr="008F0A68">
        <w:rPr>
          <w:rFonts w:ascii="Times New Roman" w:hAnsi="Times New Roman"/>
          <w:color w:val="000000"/>
          <w:shd w:val="clear" w:color="auto" w:fill="FFFFFF"/>
          <w:lang w:val="vi-VN"/>
        </w:rPr>
        <w:t>;</w:t>
      </w:r>
    </w:p>
    <w:p w14:paraId="22A383EF" w14:textId="77777777" w:rsidR="00774CF2" w:rsidRPr="008F0A68" w:rsidRDefault="00774CF2" w:rsidP="00774CF2">
      <w:pPr>
        <w:spacing w:after="120"/>
        <w:ind w:firstLine="567"/>
        <w:jc w:val="both"/>
        <w:rPr>
          <w:rFonts w:ascii="Times New Roman" w:hAnsi="Times New Roman"/>
          <w:color w:val="000000"/>
          <w:shd w:val="clear" w:color="auto" w:fill="FFFFFF"/>
          <w:lang w:val="vi-VN"/>
        </w:rPr>
      </w:pPr>
      <w:r w:rsidRPr="008F0A68">
        <w:rPr>
          <w:rFonts w:ascii="Times New Roman" w:hAnsi="Times New Roman"/>
          <w:color w:val="000000"/>
          <w:shd w:val="clear" w:color="auto" w:fill="FFFFFF"/>
          <w:lang w:val="vi-VN"/>
        </w:rPr>
        <w:lastRenderedPageBreak/>
        <w:t xml:space="preserve">đ) Căn cứ Luật Đầu tư </w:t>
      </w:r>
      <w:r>
        <w:rPr>
          <w:rFonts w:ascii="Times New Roman" w:hAnsi="Times New Roman"/>
          <w:color w:val="000000"/>
          <w:shd w:val="clear" w:color="auto" w:fill="FFFFFF"/>
          <w:lang w:val="vi-VN"/>
        </w:rPr>
        <w:t>số 143/2025/QH</w:t>
      </w:r>
      <w:r w:rsidRPr="008F0A68">
        <w:rPr>
          <w:rFonts w:ascii="Times New Roman" w:hAnsi="Times New Roman"/>
          <w:color w:val="000000"/>
          <w:shd w:val="clear" w:color="auto" w:fill="FFFFFF"/>
          <w:lang w:val="vi-VN"/>
        </w:rPr>
        <w:t>15 ngày 11 tháng 12 năm 2025 có hiệu lực thi hành từ ngày 01 tháng 3 năm 2026 (trừ trường hợp quy định tại khoản 2, khoản 3 Điều 51 của Luật này);</w:t>
      </w:r>
    </w:p>
    <w:p w14:paraId="76092E7B" w14:textId="77777777" w:rsidR="00774CF2" w:rsidRPr="008F0A68" w:rsidRDefault="00774CF2" w:rsidP="00774CF2">
      <w:pPr>
        <w:spacing w:after="120"/>
        <w:ind w:firstLine="567"/>
        <w:jc w:val="both"/>
        <w:rPr>
          <w:rFonts w:ascii="Times New Roman" w:hAnsi="Times New Roman"/>
          <w:color w:val="000000"/>
          <w:shd w:val="clear" w:color="auto" w:fill="FFFFFF"/>
          <w:lang w:val="vi-VN"/>
        </w:rPr>
      </w:pPr>
      <w:r w:rsidRPr="008F0A68">
        <w:rPr>
          <w:rFonts w:ascii="Times New Roman" w:hAnsi="Times New Roman"/>
          <w:color w:val="000000"/>
          <w:shd w:val="clear" w:color="auto" w:fill="FFFFFF"/>
          <w:lang w:val="vi-VN"/>
        </w:rPr>
        <w:t>e</w:t>
      </w:r>
      <w:r w:rsidRPr="00F513A5">
        <w:rPr>
          <w:rFonts w:ascii="Times New Roman" w:hAnsi="Times New Roman"/>
          <w:color w:val="000000"/>
          <w:shd w:val="clear" w:color="auto" w:fill="FFFFFF"/>
          <w:lang w:val="vi-VN"/>
        </w:rPr>
        <w:t xml:space="preserve">) Nghị định số 78/2025/NĐ-CP </w:t>
      </w:r>
      <w:r w:rsidRPr="008F0A68">
        <w:rPr>
          <w:rFonts w:ascii="Times New Roman" w:hAnsi="Times New Roman"/>
          <w:color w:val="000000"/>
          <w:shd w:val="clear" w:color="auto" w:fill="FFFFFF"/>
          <w:lang w:val="vi-VN"/>
        </w:rPr>
        <w:t xml:space="preserve">ngày 01 táng 4 năm 2025 </w:t>
      </w:r>
      <w:r w:rsidRPr="00F513A5">
        <w:rPr>
          <w:rFonts w:ascii="Times New Roman" w:hAnsi="Times New Roman"/>
          <w:color w:val="000000"/>
          <w:shd w:val="clear" w:color="auto" w:fill="FFFFFF"/>
          <w:lang w:val="vi-VN"/>
        </w:rPr>
        <w:t>quy định chi tiết một số điều và biện pháp để tổ</w:t>
      </w:r>
      <w:r>
        <w:rPr>
          <w:rFonts w:ascii="Times New Roman" w:hAnsi="Times New Roman"/>
          <w:color w:val="000000"/>
          <w:shd w:val="clear" w:color="auto" w:fill="FFFFFF"/>
          <w:lang w:val="vi-VN"/>
        </w:rPr>
        <w:t xml:space="preserve"> chức, hướng dẫn thi hành Luật </w:t>
      </w:r>
      <w:r w:rsidRPr="008F0A68">
        <w:rPr>
          <w:rFonts w:ascii="Times New Roman" w:hAnsi="Times New Roman"/>
          <w:color w:val="000000"/>
          <w:shd w:val="clear" w:color="auto" w:fill="FFFFFF"/>
          <w:lang w:val="vi-VN"/>
        </w:rPr>
        <w:t>B</w:t>
      </w:r>
      <w:r w:rsidRPr="00F513A5">
        <w:rPr>
          <w:rFonts w:ascii="Times New Roman" w:hAnsi="Times New Roman"/>
          <w:color w:val="000000"/>
          <w:shd w:val="clear" w:color="auto" w:fill="FFFFFF"/>
          <w:lang w:val="vi-VN"/>
        </w:rPr>
        <w:t>an hành văn bản quy phạm pháp luật (được sửa đổi, bổ sung bởi Nghị định số 187/2025/NĐ-CP).</w:t>
      </w:r>
    </w:p>
    <w:p w14:paraId="59490989" w14:textId="77777777" w:rsidR="00774CF2" w:rsidRPr="008F0A68" w:rsidRDefault="00774CF2" w:rsidP="00774CF2">
      <w:pPr>
        <w:spacing w:after="120"/>
        <w:ind w:firstLine="567"/>
        <w:jc w:val="both"/>
        <w:rPr>
          <w:rFonts w:ascii="Times New Roman" w:hAnsi="Times New Roman"/>
          <w:color w:val="212529"/>
          <w:spacing w:val="2"/>
          <w:shd w:val="clear" w:color="auto" w:fill="FFFFFF"/>
          <w:lang w:val="vi-VN"/>
        </w:rPr>
      </w:pPr>
      <w:r w:rsidRPr="008F0A68">
        <w:rPr>
          <w:rFonts w:ascii="Times New Roman" w:hAnsi="Times New Roman"/>
          <w:lang w:val="vi-VN"/>
        </w:rPr>
        <w:t>f</w:t>
      </w:r>
      <w:r w:rsidRPr="00F513A5">
        <w:rPr>
          <w:rFonts w:ascii="Times New Roman" w:hAnsi="Times New Roman"/>
          <w:lang w:val="vi-VN"/>
        </w:rPr>
        <w:t xml:space="preserve">) Nghị định số 291/2025/NĐ-CP </w:t>
      </w:r>
      <w:r w:rsidRPr="00F513A5">
        <w:rPr>
          <w:rFonts w:ascii="Times New Roman" w:hAnsi="Times New Roman"/>
          <w:color w:val="212529"/>
          <w:spacing w:val="2"/>
          <w:shd w:val="clear" w:color="auto" w:fill="FFFFFF"/>
          <w:lang w:val="vi-VN"/>
        </w:rPr>
        <w:t>sửa đổi Nghị định 103/2024/NĐ-CP quy định về tiền sử dụng đất, tiền thuê đất và Nghị định 104/2024/NĐ-CP quy định về Quỹ phát triển đất.</w:t>
      </w:r>
    </w:p>
    <w:bookmarkEnd w:id="2"/>
    <w:p w14:paraId="61FFB97D" w14:textId="77777777" w:rsidR="00774CF2" w:rsidRPr="005321F6" w:rsidRDefault="00774CF2" w:rsidP="00774CF2">
      <w:pPr>
        <w:spacing w:after="120"/>
        <w:ind w:firstLine="567"/>
        <w:jc w:val="both"/>
        <w:rPr>
          <w:rFonts w:asciiTheme="majorHAnsi" w:hAnsiTheme="majorHAnsi" w:cstheme="majorHAnsi"/>
          <w:bCs/>
          <w:iCs/>
          <w:lang w:val="vi-VN"/>
        </w:rPr>
      </w:pPr>
      <w:r w:rsidRPr="00E87027">
        <w:rPr>
          <w:rFonts w:ascii="Times New Roman" w:hAnsi="Times New Roman"/>
          <w:b/>
          <w:bCs/>
          <w:lang w:val="vi-VN" w:eastAsia="vi-VN"/>
        </w:rPr>
        <w:t>g) Cơ sở pháp lý trực tiếp:</w:t>
      </w:r>
      <w:r w:rsidRPr="00E87027">
        <w:rPr>
          <w:rFonts w:ascii="Times New Roman" w:hAnsi="Times New Roman"/>
          <w:lang w:val="vi-VN" w:eastAsia="vi-VN"/>
        </w:rPr>
        <w:t xml:space="preserve"> Khoản 8 Điều 31 Nghị định số 103/2024/NĐ-CP ngày 30 tháng 7 năm 2024 của Chính phủ, quy định </w:t>
      </w:r>
      <w:r w:rsidRPr="00E87027">
        <w:rPr>
          <w:rFonts w:asciiTheme="majorHAnsi" w:hAnsiTheme="majorHAnsi" w:cstheme="majorHAnsi"/>
          <w:bCs/>
          <w:iCs/>
          <w:lang w:val="vi-VN"/>
        </w:rPr>
        <w:t>cụ thể: Căn cứ tình hình thực tế tại địa phương, Ủy ban nhân dân cấp tỉnh trình Hội đồng nhân dân cùng cấp quyết định việc cho phép người sử dụng đất được Nhà nước giao đất không thu tiền sử dụng đất, cho thuê đất trong Khu công nghệ cao không phải hoàn trả ngân sách nhà nước kinh phí bồi thường, giải phóng mặt bằng đã được Nhà nước bố trí từ ngân sách nhà nước (không bao gồm trường hợp ứng vốn từ Quỹ phát triển đất)”. Đây là cơ sở pháp lý xác định thẩm quyền quyết định của HĐND Thành phố đối với nội dung này.</w:t>
      </w:r>
    </w:p>
    <w:p w14:paraId="2A7BDFC1" w14:textId="77777777" w:rsidR="00774CF2" w:rsidRDefault="00774CF2" w:rsidP="00774CF2">
      <w:pPr>
        <w:spacing w:after="120"/>
        <w:ind w:firstLine="567"/>
        <w:jc w:val="both"/>
        <w:outlineLvl w:val="3"/>
        <w:rPr>
          <w:rFonts w:ascii="Times New Roman" w:hAnsi="Times New Roman"/>
          <w:b/>
          <w:bCs/>
          <w:lang w:val="nb-NO" w:eastAsia="vi-VN"/>
        </w:rPr>
      </w:pPr>
      <w:r w:rsidRPr="00A901DF">
        <w:rPr>
          <w:rFonts w:ascii="Times New Roman" w:hAnsi="Times New Roman"/>
          <w:b/>
          <w:bCs/>
          <w:lang w:val="nb-NO" w:eastAsia="vi-VN"/>
        </w:rPr>
        <w:t>2. Cơ sở thực</w:t>
      </w:r>
      <w:r>
        <w:rPr>
          <w:rFonts w:ascii="Times New Roman" w:hAnsi="Times New Roman"/>
          <w:b/>
          <w:bCs/>
          <w:lang w:val="nb-NO" w:eastAsia="vi-VN"/>
        </w:rPr>
        <w:t xml:space="preserve"> tiễn của Khu CNC</w:t>
      </w:r>
      <w:r w:rsidRPr="00A901DF">
        <w:rPr>
          <w:rFonts w:ascii="Times New Roman" w:hAnsi="Times New Roman"/>
          <w:b/>
          <w:bCs/>
          <w:lang w:val="nb-NO" w:eastAsia="vi-VN"/>
        </w:rPr>
        <w:t xml:space="preserve"> Thành phố Hồ Chí Minh</w:t>
      </w:r>
    </w:p>
    <w:p w14:paraId="6D43C5CE" w14:textId="77777777" w:rsidR="00774CF2" w:rsidRPr="00D60E6A" w:rsidRDefault="00774CF2" w:rsidP="00774CF2">
      <w:pPr>
        <w:spacing w:after="120"/>
        <w:ind w:firstLine="567"/>
        <w:jc w:val="both"/>
        <w:outlineLvl w:val="2"/>
        <w:rPr>
          <w:rFonts w:ascii="Times New Roman" w:hAnsi="Times New Roman"/>
          <w:bCs/>
          <w:lang w:val="nb-NO" w:eastAsia="vi-VN"/>
        </w:rPr>
      </w:pPr>
      <w:r w:rsidRPr="00D60E6A">
        <w:rPr>
          <w:rFonts w:ascii="Times New Roman" w:hAnsi="Times New Roman"/>
          <w:bCs/>
          <w:lang w:val="nb-NO" w:eastAsia="vi-VN"/>
        </w:rPr>
        <w:t xml:space="preserve">a) Thực trạng đầu tư và sử dụng đất trong Khu </w:t>
      </w:r>
      <w:r>
        <w:rPr>
          <w:rFonts w:ascii="Times New Roman" w:hAnsi="Times New Roman"/>
          <w:bCs/>
          <w:lang w:val="nb-NO" w:eastAsia="vi-VN"/>
        </w:rPr>
        <w:t>CNC</w:t>
      </w:r>
    </w:p>
    <w:p w14:paraId="5C084FBE" w14:textId="77777777" w:rsidR="00774CF2" w:rsidRPr="00D60E6A" w:rsidRDefault="00774CF2" w:rsidP="00774CF2">
      <w:pPr>
        <w:spacing w:after="120"/>
        <w:ind w:firstLine="567"/>
        <w:jc w:val="both"/>
        <w:rPr>
          <w:rFonts w:ascii="Times New Roman" w:hAnsi="Times New Roman"/>
          <w:lang w:val="nb-NO" w:eastAsia="vi-VN"/>
        </w:rPr>
      </w:pPr>
      <w:r w:rsidRPr="00D60E6A">
        <w:rPr>
          <w:rFonts w:ascii="Times New Roman" w:hAnsi="Times New Roman"/>
          <w:lang w:val="nb-NO" w:eastAsia="vi-VN"/>
        </w:rPr>
        <w:t>Trong thời gian qua, K</w:t>
      </w:r>
      <w:r>
        <w:rPr>
          <w:rFonts w:ascii="Times New Roman" w:hAnsi="Times New Roman"/>
          <w:lang w:val="nb-NO" w:eastAsia="vi-VN"/>
        </w:rPr>
        <w:t>hu CNC trên địa bàn Thành phố Hồ</w:t>
      </w:r>
      <w:r w:rsidRPr="00D60E6A">
        <w:rPr>
          <w:rFonts w:ascii="Times New Roman" w:hAnsi="Times New Roman"/>
          <w:lang w:val="nb-NO" w:eastAsia="vi-VN"/>
        </w:rPr>
        <w:t xml:space="preserve"> Chí Minh đã được Nhà nước tập trung đầu tư xây dựng kết cấu hạ tầng đồng bộ, trong đó </w:t>
      </w:r>
      <w:r w:rsidRPr="00D60E6A">
        <w:rPr>
          <w:rFonts w:ascii="Times New Roman" w:hAnsi="Times New Roman"/>
          <w:bCs/>
          <w:lang w:val="nb-NO" w:eastAsia="vi-VN"/>
        </w:rPr>
        <w:t>kinh phí bồi thường, giải phóng mặt bằng chủ yếu do ngân sách nhà nước bảo đảm</w:t>
      </w:r>
      <w:r w:rsidRPr="00D60E6A">
        <w:rPr>
          <w:rFonts w:ascii="Times New Roman" w:hAnsi="Times New Roman"/>
          <w:lang w:val="nb-NO" w:eastAsia="vi-VN"/>
        </w:rPr>
        <w:t xml:space="preserve"> nhằm hình thành quỹ đất sạch phục vụ phát triển các dự án đầu tư, công trình hạ tầng kỹ thuật, hạ tầng xã hội và công trình công cộng. Thực tiễn cho thấy, trong Khu CNC tồn tại nhiều trường hợp sử dụng đất </w:t>
      </w:r>
      <w:r w:rsidRPr="00D60E6A">
        <w:rPr>
          <w:rFonts w:ascii="Times New Roman" w:hAnsi="Times New Roman"/>
          <w:bCs/>
          <w:lang w:val="nb-NO" w:eastAsia="vi-VN"/>
        </w:rPr>
        <w:t>không nhằm mục đích kinh doanh sinh lợi</w:t>
      </w:r>
      <w:r w:rsidRPr="00D60E6A">
        <w:rPr>
          <w:rFonts w:ascii="Times New Roman" w:hAnsi="Times New Roman"/>
          <w:lang w:val="nb-NO" w:eastAsia="vi-VN"/>
        </w:rPr>
        <w:t>, mà phục vụ: (1)</w:t>
      </w:r>
      <w:r>
        <w:rPr>
          <w:rFonts w:ascii="Times New Roman" w:hAnsi="Times New Roman"/>
          <w:lang w:val="nb-NO" w:eastAsia="vi-VN"/>
        </w:rPr>
        <w:t xml:space="preserve"> </w:t>
      </w:r>
      <w:r w:rsidRPr="00D60E6A">
        <w:rPr>
          <w:rFonts w:ascii="Times New Roman" w:hAnsi="Times New Roman"/>
          <w:lang w:val="nb-NO" w:eastAsia="vi-VN"/>
        </w:rPr>
        <w:t>Xây dựng công trình giao thông, hạ tầng kỹ thuật, cây xanh, công viên sử dụng công cộng; (2)</w:t>
      </w:r>
      <w:r>
        <w:rPr>
          <w:rFonts w:ascii="Times New Roman" w:hAnsi="Times New Roman"/>
          <w:lang w:val="nb-NO" w:eastAsia="vi-VN"/>
        </w:rPr>
        <w:t xml:space="preserve"> </w:t>
      </w:r>
      <w:r w:rsidRPr="00D60E6A">
        <w:rPr>
          <w:rFonts w:ascii="Times New Roman" w:hAnsi="Times New Roman"/>
          <w:lang w:val="nb-NO" w:eastAsia="vi-VN"/>
        </w:rPr>
        <w:t xml:space="preserve">Xây dựng trụ sở làm việc, công trình sự nghiệp và công trình phục vụ công tác quản lý nhà nước, khai thác hạ tầng Khu </w:t>
      </w:r>
      <w:r>
        <w:rPr>
          <w:rFonts w:ascii="Times New Roman" w:hAnsi="Times New Roman"/>
          <w:lang w:val="nb-NO" w:eastAsia="vi-VN"/>
        </w:rPr>
        <w:t>CNC</w:t>
      </w:r>
      <w:r w:rsidRPr="00D60E6A">
        <w:rPr>
          <w:rFonts w:ascii="Times New Roman" w:hAnsi="Times New Roman"/>
          <w:lang w:val="nb-NO" w:eastAsia="vi-VN"/>
        </w:rPr>
        <w:t>; (3)</w:t>
      </w:r>
      <w:r>
        <w:rPr>
          <w:rFonts w:ascii="Times New Roman" w:hAnsi="Times New Roman"/>
          <w:lang w:val="nb-NO" w:eastAsia="vi-VN"/>
        </w:rPr>
        <w:t xml:space="preserve"> </w:t>
      </w:r>
      <w:r w:rsidRPr="00D60E6A">
        <w:rPr>
          <w:rFonts w:ascii="Times New Roman" w:hAnsi="Times New Roman"/>
          <w:lang w:val="nb-NO" w:eastAsia="vi-VN"/>
        </w:rPr>
        <w:t xml:space="preserve">Trường hợp nhà đầu tư thuê đất trả tiền thuê đất hàng năm nhưng </w:t>
      </w:r>
      <w:r w:rsidRPr="00D60E6A">
        <w:rPr>
          <w:rFonts w:ascii="Times New Roman" w:hAnsi="Times New Roman"/>
          <w:bCs/>
          <w:lang w:val="nb-NO" w:eastAsia="vi-VN"/>
        </w:rPr>
        <w:t>chủ động không hưởng ưu đãi miễn, giảm tiền thuê đất</w:t>
      </w:r>
      <w:r w:rsidRPr="00D60E6A">
        <w:rPr>
          <w:rFonts w:ascii="Times New Roman" w:hAnsi="Times New Roman"/>
          <w:lang w:val="nb-NO" w:eastAsia="vi-VN"/>
        </w:rPr>
        <w:t xml:space="preserve"> theo chính sách của Nhà nước.</w:t>
      </w:r>
    </w:p>
    <w:p w14:paraId="45E8190B" w14:textId="77777777" w:rsidR="00774CF2" w:rsidRPr="00D60E6A" w:rsidRDefault="00774CF2" w:rsidP="00774CF2">
      <w:pPr>
        <w:spacing w:after="120"/>
        <w:ind w:firstLine="567"/>
        <w:jc w:val="both"/>
        <w:rPr>
          <w:rFonts w:ascii="Times New Roman" w:hAnsi="Times New Roman"/>
          <w:lang w:val="nb-NO" w:eastAsia="vi-VN"/>
        </w:rPr>
      </w:pPr>
      <w:r w:rsidRPr="00D60E6A">
        <w:rPr>
          <w:rFonts w:ascii="Times New Roman" w:hAnsi="Times New Roman"/>
          <w:lang w:val="nb-NO" w:eastAsia="vi-VN"/>
        </w:rPr>
        <w:t xml:space="preserve">Đối với các trường hợp nêu trên, việc yêu cầu người sử dụng đất </w:t>
      </w:r>
      <w:r w:rsidRPr="00D60E6A">
        <w:rPr>
          <w:rFonts w:ascii="Times New Roman" w:hAnsi="Times New Roman"/>
          <w:bCs/>
          <w:lang w:val="nb-NO" w:eastAsia="vi-VN"/>
        </w:rPr>
        <w:t>hoàn trả ngân sách nhà nước chi phí bồi thường, giải phóng mặt bằng</w:t>
      </w:r>
      <w:r w:rsidRPr="00D60E6A">
        <w:rPr>
          <w:rFonts w:ascii="Times New Roman" w:hAnsi="Times New Roman"/>
          <w:lang w:val="nb-NO" w:eastAsia="vi-VN"/>
        </w:rPr>
        <w:t xml:space="preserve"> là </w:t>
      </w:r>
      <w:r w:rsidRPr="00D60E6A">
        <w:rPr>
          <w:rFonts w:ascii="Times New Roman" w:hAnsi="Times New Roman"/>
          <w:bCs/>
          <w:lang w:val="nb-NO" w:eastAsia="vi-VN"/>
        </w:rPr>
        <w:t>chưa thật sự phù hợp với bản chất sử dụng đất</w:t>
      </w:r>
      <w:r w:rsidRPr="00D60E6A">
        <w:rPr>
          <w:rFonts w:ascii="Times New Roman" w:hAnsi="Times New Roman"/>
          <w:lang w:val="nb-NO" w:eastAsia="vi-VN"/>
        </w:rPr>
        <w:t>, làm phát sinh thêm gánh nặng tài chính, ảnh hưởng đến tiến độ triển khai dự án và hiệu quả đầu tư công.</w:t>
      </w:r>
    </w:p>
    <w:p w14:paraId="74159FD9" w14:textId="77777777" w:rsidR="00774CF2" w:rsidRPr="00D60E6A" w:rsidRDefault="00774CF2" w:rsidP="00774CF2">
      <w:pPr>
        <w:spacing w:after="120"/>
        <w:ind w:firstLine="567"/>
        <w:jc w:val="both"/>
        <w:outlineLvl w:val="2"/>
        <w:rPr>
          <w:rFonts w:ascii="Times New Roman" w:hAnsi="Times New Roman"/>
          <w:bCs/>
          <w:lang w:val="nb-NO" w:eastAsia="vi-VN"/>
        </w:rPr>
      </w:pPr>
      <w:r w:rsidRPr="00D60E6A">
        <w:rPr>
          <w:rFonts w:ascii="Times New Roman" w:hAnsi="Times New Roman"/>
          <w:bCs/>
          <w:lang w:val="nb-NO" w:eastAsia="vi-VN"/>
        </w:rPr>
        <w:t>b) Những vướng mắc phát sinh trong thực tiễn quản lý</w:t>
      </w:r>
    </w:p>
    <w:p w14:paraId="7CA23466" w14:textId="77777777" w:rsidR="00774CF2" w:rsidRPr="005F36A7" w:rsidRDefault="00774CF2" w:rsidP="00774CF2">
      <w:pPr>
        <w:spacing w:after="120"/>
        <w:ind w:firstLine="567"/>
        <w:jc w:val="both"/>
        <w:rPr>
          <w:rFonts w:ascii="Times New Roman" w:hAnsi="Times New Roman"/>
          <w:lang w:val="nb-NO" w:eastAsia="vi-VN"/>
        </w:rPr>
      </w:pPr>
      <w:r w:rsidRPr="005F36A7">
        <w:rPr>
          <w:rFonts w:ascii="Times New Roman" w:hAnsi="Times New Roman"/>
          <w:lang w:val="nb-NO" w:eastAsia="vi-VN"/>
        </w:rPr>
        <w:t xml:space="preserve">Qua quá trình tổ chức thực hiện pháp luật về đất đai và quản lý Khu </w:t>
      </w:r>
      <w:r>
        <w:rPr>
          <w:rFonts w:ascii="Times New Roman" w:hAnsi="Times New Roman"/>
          <w:lang w:val="nb-NO" w:eastAsia="vi-VN"/>
        </w:rPr>
        <w:t>CNC</w:t>
      </w:r>
      <w:r w:rsidRPr="005F36A7">
        <w:rPr>
          <w:rFonts w:ascii="Times New Roman" w:hAnsi="Times New Roman"/>
          <w:lang w:val="nb-NO" w:eastAsia="vi-VN"/>
        </w:rPr>
        <w:t>, phát sinh một số khó khăn, vướng mắc như:</w:t>
      </w:r>
    </w:p>
    <w:p w14:paraId="75C134E6" w14:textId="77777777" w:rsidR="00774CF2" w:rsidRPr="005F36A7" w:rsidRDefault="00774CF2" w:rsidP="00774CF2">
      <w:pPr>
        <w:spacing w:after="120"/>
        <w:ind w:firstLine="567"/>
        <w:jc w:val="both"/>
        <w:rPr>
          <w:rFonts w:ascii="Times New Roman" w:hAnsi="Times New Roman"/>
          <w:lang w:val="nb-NO" w:eastAsia="vi-VN"/>
        </w:rPr>
      </w:pPr>
      <w:r w:rsidRPr="005F36A7">
        <w:rPr>
          <w:rFonts w:ascii="Times New Roman" w:hAnsi="Times New Roman"/>
          <w:lang w:val="nb-NO" w:eastAsia="vi-VN"/>
        </w:rPr>
        <w:lastRenderedPageBreak/>
        <w:t xml:space="preserve">- Chưa có </w:t>
      </w:r>
      <w:r w:rsidRPr="005F36A7">
        <w:rPr>
          <w:rFonts w:ascii="Times New Roman" w:hAnsi="Times New Roman"/>
          <w:bCs/>
          <w:lang w:val="nb-NO" w:eastAsia="vi-VN"/>
        </w:rPr>
        <w:t>quy định cụ thể ở cấp địa phương</w:t>
      </w:r>
      <w:r w:rsidRPr="005F36A7">
        <w:rPr>
          <w:rFonts w:ascii="Times New Roman" w:hAnsi="Times New Roman"/>
          <w:lang w:val="nb-NO" w:eastAsia="vi-VN"/>
        </w:rPr>
        <w:t xml:space="preserve"> để làm căn cứ pháp lý thống nhất trong việc xử lý chi phí bồi thường, giải phóng mặt bằng đối với các trường hợp đặc thù trong Khu </w:t>
      </w:r>
      <w:r>
        <w:rPr>
          <w:rFonts w:ascii="Times New Roman" w:hAnsi="Times New Roman"/>
          <w:lang w:val="nb-NO" w:eastAsia="vi-VN"/>
        </w:rPr>
        <w:t>CNC</w:t>
      </w:r>
      <w:r w:rsidRPr="005F36A7">
        <w:rPr>
          <w:rFonts w:ascii="Times New Roman" w:hAnsi="Times New Roman"/>
          <w:lang w:val="nb-NO" w:eastAsia="vi-VN"/>
        </w:rPr>
        <w:t>;</w:t>
      </w:r>
    </w:p>
    <w:p w14:paraId="10174189" w14:textId="77777777" w:rsidR="00774CF2" w:rsidRPr="005F36A7" w:rsidRDefault="00774CF2" w:rsidP="00774CF2">
      <w:pPr>
        <w:spacing w:after="120"/>
        <w:ind w:firstLine="567"/>
        <w:jc w:val="both"/>
        <w:rPr>
          <w:rFonts w:ascii="Times New Roman" w:hAnsi="Times New Roman"/>
          <w:lang w:val="nb-NO" w:eastAsia="vi-VN"/>
        </w:rPr>
      </w:pPr>
      <w:r w:rsidRPr="005F36A7">
        <w:rPr>
          <w:rFonts w:ascii="Times New Roman" w:hAnsi="Times New Roman"/>
          <w:lang w:val="nb-NO" w:eastAsia="vi-VN"/>
        </w:rPr>
        <w:t xml:space="preserve">- Việc áp dụng cơ chế thu hồi, hoàn trả chi phí bồi thường, giải phóng mặt bằng </w:t>
      </w:r>
      <w:r w:rsidRPr="005F36A7">
        <w:rPr>
          <w:rFonts w:ascii="Times New Roman" w:hAnsi="Times New Roman"/>
          <w:bCs/>
          <w:lang w:val="nb-NO" w:eastAsia="vi-VN"/>
        </w:rPr>
        <w:t>chưa phân biệt rõ</w:t>
      </w:r>
      <w:r w:rsidRPr="005F36A7">
        <w:rPr>
          <w:rFonts w:ascii="Times New Roman" w:hAnsi="Times New Roman"/>
          <w:lang w:val="nb-NO" w:eastAsia="vi-VN"/>
        </w:rPr>
        <w:t xml:space="preserve"> giữa dự án kinh doanh và công trình công cộng, công trình quản lý nhà nước;</w:t>
      </w:r>
    </w:p>
    <w:p w14:paraId="6739E07C" w14:textId="77777777" w:rsidR="00774CF2" w:rsidRPr="005F36A7" w:rsidRDefault="00774CF2" w:rsidP="00774CF2">
      <w:pPr>
        <w:spacing w:after="120"/>
        <w:ind w:firstLine="567"/>
        <w:jc w:val="both"/>
        <w:rPr>
          <w:rFonts w:ascii="Times New Roman" w:hAnsi="Times New Roman"/>
          <w:lang w:val="nb-NO" w:eastAsia="vi-VN"/>
        </w:rPr>
      </w:pPr>
      <w:r w:rsidRPr="005F36A7">
        <w:rPr>
          <w:rFonts w:ascii="Times New Roman" w:hAnsi="Times New Roman"/>
          <w:lang w:val="nb-NO" w:eastAsia="vi-VN"/>
        </w:rPr>
        <w:t xml:space="preserve">- Một số dự án hạ tầng, công trình công cộng trong Khu </w:t>
      </w:r>
      <w:r>
        <w:rPr>
          <w:rFonts w:ascii="Times New Roman" w:hAnsi="Times New Roman"/>
          <w:lang w:val="nb-NO" w:eastAsia="vi-VN"/>
        </w:rPr>
        <w:t>CNC</w:t>
      </w:r>
      <w:r w:rsidRPr="005F36A7">
        <w:rPr>
          <w:rFonts w:ascii="Times New Roman" w:hAnsi="Times New Roman"/>
          <w:lang w:val="nb-NO" w:eastAsia="vi-VN"/>
        </w:rPr>
        <w:t xml:space="preserve"> triển khai chậm do phải cân đối nguồn kinh phí hoàn trả ngân sách nhà nước, trong khi </w:t>
      </w:r>
      <w:r w:rsidRPr="005F36A7">
        <w:rPr>
          <w:rFonts w:ascii="Times New Roman" w:hAnsi="Times New Roman"/>
          <w:bCs/>
          <w:lang w:val="nb-NO" w:eastAsia="vi-VN"/>
        </w:rPr>
        <w:t>nguồn thu trực tiếp từ các công trình này không có hoặc rất hạn chế</w:t>
      </w:r>
      <w:r w:rsidRPr="005F36A7">
        <w:rPr>
          <w:rFonts w:ascii="Times New Roman" w:hAnsi="Times New Roman"/>
          <w:lang w:val="nb-NO" w:eastAsia="vi-VN"/>
        </w:rPr>
        <w:t>.</w:t>
      </w:r>
    </w:p>
    <w:p w14:paraId="3265EC55" w14:textId="77777777" w:rsidR="00774CF2" w:rsidRPr="005F36A7" w:rsidRDefault="00774CF2" w:rsidP="00774CF2">
      <w:pPr>
        <w:spacing w:after="120"/>
        <w:ind w:firstLine="567"/>
        <w:jc w:val="both"/>
        <w:outlineLvl w:val="2"/>
        <w:rPr>
          <w:rFonts w:ascii="Times New Roman" w:hAnsi="Times New Roman"/>
          <w:bCs/>
          <w:lang w:val="nb-NO" w:eastAsia="vi-VN"/>
        </w:rPr>
      </w:pPr>
      <w:r w:rsidRPr="005F36A7">
        <w:rPr>
          <w:rFonts w:ascii="Times New Roman" w:hAnsi="Times New Roman"/>
          <w:bCs/>
          <w:lang w:val="nb-NO" w:eastAsia="vi-VN"/>
        </w:rPr>
        <w:t>c) Yêu cầu tạo hành lang pháp lý thống nhất, khả thi</w:t>
      </w:r>
    </w:p>
    <w:p w14:paraId="0B285951" w14:textId="77777777" w:rsidR="00774CF2" w:rsidRPr="005F36A7" w:rsidRDefault="00774CF2" w:rsidP="00774CF2">
      <w:pPr>
        <w:spacing w:after="120"/>
        <w:ind w:firstLine="567"/>
        <w:jc w:val="both"/>
        <w:rPr>
          <w:rFonts w:ascii="Times New Roman" w:hAnsi="Times New Roman"/>
          <w:lang w:val="nb-NO" w:eastAsia="vi-VN"/>
        </w:rPr>
      </w:pPr>
      <w:r>
        <w:rPr>
          <w:rFonts w:ascii="Times New Roman" w:hAnsi="Times New Roman"/>
          <w:lang w:val="nb-NO" w:eastAsia="vi-VN"/>
        </w:rPr>
        <w:t>Khoản 8 Điều 31 Nghị định số 103</w:t>
      </w:r>
      <w:r w:rsidRPr="005F36A7">
        <w:rPr>
          <w:rFonts w:ascii="Times New Roman" w:hAnsi="Times New Roman"/>
          <w:lang w:val="nb-NO" w:eastAsia="vi-VN"/>
        </w:rPr>
        <w:t xml:space="preserve"> đã </w:t>
      </w:r>
      <w:r w:rsidRPr="005F36A7">
        <w:rPr>
          <w:rFonts w:ascii="Times New Roman" w:hAnsi="Times New Roman"/>
          <w:bCs/>
          <w:lang w:val="nb-NO" w:eastAsia="vi-VN"/>
        </w:rPr>
        <w:t>trao thẩm quyền cho Hội đồng nhân dân cấp tỉnh</w:t>
      </w:r>
      <w:r w:rsidRPr="005F36A7">
        <w:rPr>
          <w:rFonts w:ascii="Times New Roman" w:hAnsi="Times New Roman"/>
          <w:lang w:val="nb-NO" w:eastAsia="vi-VN"/>
        </w:rPr>
        <w:t xml:space="preserve"> căn cứ tình hình thực tế tại địa phương để quyết định việc cho phép </w:t>
      </w:r>
      <w:r w:rsidRPr="005F36A7">
        <w:rPr>
          <w:rFonts w:ascii="Times New Roman" w:hAnsi="Times New Roman"/>
          <w:bCs/>
          <w:lang w:val="nb-NO" w:eastAsia="vi-VN"/>
        </w:rPr>
        <w:t>không hoàn trả ngân sách nhà nước</w:t>
      </w:r>
      <w:r w:rsidRPr="005F36A7">
        <w:rPr>
          <w:rFonts w:ascii="Times New Roman" w:hAnsi="Times New Roman"/>
          <w:lang w:val="nb-NO" w:eastAsia="vi-VN"/>
        </w:rPr>
        <w:t xml:space="preserve"> kinh phí bồi thường, giải phóng mặt bằng trong Khu </w:t>
      </w:r>
      <w:r>
        <w:rPr>
          <w:rFonts w:ascii="Times New Roman" w:hAnsi="Times New Roman"/>
          <w:lang w:val="nb-NO" w:eastAsia="vi-VN"/>
        </w:rPr>
        <w:t>CNC</w:t>
      </w:r>
      <w:r w:rsidRPr="005F36A7">
        <w:rPr>
          <w:rFonts w:ascii="Times New Roman" w:hAnsi="Times New Roman"/>
          <w:lang w:val="nb-NO" w:eastAsia="vi-VN"/>
        </w:rPr>
        <w:t xml:space="preserve"> đối với một số trường hợp cụ thể.</w:t>
      </w:r>
    </w:p>
    <w:p w14:paraId="25F72323" w14:textId="77777777" w:rsidR="00774CF2" w:rsidRPr="005F36A7" w:rsidRDefault="00774CF2" w:rsidP="00774CF2">
      <w:pPr>
        <w:spacing w:after="120"/>
        <w:ind w:firstLine="567"/>
        <w:jc w:val="both"/>
        <w:rPr>
          <w:rFonts w:ascii="Times New Roman" w:hAnsi="Times New Roman"/>
          <w:lang w:val="nb-NO" w:eastAsia="vi-VN"/>
        </w:rPr>
      </w:pPr>
      <w:r w:rsidRPr="005F36A7">
        <w:rPr>
          <w:rFonts w:ascii="Times New Roman" w:hAnsi="Times New Roman"/>
          <w:lang w:val="nb-NO" w:eastAsia="vi-VN"/>
        </w:rPr>
        <w:t>Do đó, việc ban hành Nghị quyết của Hội đồng nhân dân tỉnh là cần thiết nhằm:</w:t>
      </w:r>
    </w:p>
    <w:p w14:paraId="150BBDB9" w14:textId="77777777" w:rsidR="00774CF2" w:rsidRPr="005F36A7" w:rsidRDefault="00774CF2" w:rsidP="00774CF2">
      <w:pPr>
        <w:spacing w:after="120"/>
        <w:ind w:firstLine="567"/>
        <w:jc w:val="both"/>
        <w:rPr>
          <w:rFonts w:ascii="Times New Roman" w:hAnsi="Times New Roman"/>
          <w:lang w:val="nb-NO" w:eastAsia="vi-VN"/>
        </w:rPr>
      </w:pPr>
      <w:r w:rsidRPr="005F36A7">
        <w:rPr>
          <w:rFonts w:ascii="Times New Roman" w:hAnsi="Times New Roman"/>
          <w:lang w:val="nb-NO" w:eastAsia="vi-VN"/>
        </w:rPr>
        <w:t>- Cụ thể hóa quy định của pháp luật đất đai vào điều kiện thực tế của địa phương;</w:t>
      </w:r>
    </w:p>
    <w:p w14:paraId="7E7A2B09" w14:textId="77777777" w:rsidR="00774CF2" w:rsidRPr="00434AFF" w:rsidRDefault="00774CF2" w:rsidP="00774CF2">
      <w:pPr>
        <w:spacing w:after="120"/>
        <w:ind w:firstLine="567"/>
        <w:jc w:val="both"/>
        <w:rPr>
          <w:rFonts w:ascii="Times New Roman" w:hAnsi="Times New Roman"/>
          <w:lang w:val="nb-NO" w:eastAsia="vi-VN"/>
        </w:rPr>
      </w:pPr>
      <w:r w:rsidRPr="00434AFF">
        <w:rPr>
          <w:rFonts w:ascii="Times New Roman" w:hAnsi="Times New Roman"/>
          <w:lang w:val="nb-NO" w:eastAsia="vi-VN"/>
        </w:rPr>
        <w:t>- Tạo hành lang pháp lý rõ ràng, thống nhất để các cơ quan quản lý nhà nước tổ chức thực hiện;</w:t>
      </w:r>
    </w:p>
    <w:p w14:paraId="2FD1E764" w14:textId="77777777" w:rsidR="00774CF2" w:rsidRPr="00434AFF" w:rsidRDefault="00774CF2" w:rsidP="00774CF2">
      <w:pPr>
        <w:spacing w:after="120"/>
        <w:ind w:firstLine="567"/>
        <w:jc w:val="both"/>
        <w:rPr>
          <w:rFonts w:ascii="Times New Roman" w:hAnsi="Times New Roman"/>
          <w:lang w:val="nb-NO" w:eastAsia="vi-VN"/>
        </w:rPr>
      </w:pPr>
      <w:r w:rsidRPr="00434AFF">
        <w:rPr>
          <w:rFonts w:ascii="Times New Roman" w:hAnsi="Times New Roman"/>
          <w:lang w:val="nb-NO" w:eastAsia="vi-VN"/>
        </w:rPr>
        <w:t>- Bảo đảm việc sử dụng ngân sách nhà nước đúng mục đích, hiệu quả, không làm thất thoát, lãng phí.</w:t>
      </w:r>
    </w:p>
    <w:p w14:paraId="22A6A931" w14:textId="77777777" w:rsidR="00774CF2" w:rsidRPr="00434AFF" w:rsidRDefault="00774CF2" w:rsidP="00774CF2">
      <w:pPr>
        <w:spacing w:after="120"/>
        <w:ind w:firstLine="567"/>
        <w:jc w:val="both"/>
        <w:outlineLvl w:val="2"/>
        <w:rPr>
          <w:rFonts w:ascii="Times New Roman" w:hAnsi="Times New Roman"/>
          <w:bCs/>
          <w:lang w:val="nb-NO" w:eastAsia="vi-VN"/>
        </w:rPr>
      </w:pPr>
      <w:r w:rsidRPr="00434AFF">
        <w:rPr>
          <w:rFonts w:ascii="Times New Roman" w:hAnsi="Times New Roman"/>
          <w:bCs/>
          <w:lang w:val="nb-NO" w:eastAsia="vi-VN"/>
        </w:rPr>
        <w:t xml:space="preserve">d) Phù hợp với định hướng phát triển Khu </w:t>
      </w:r>
      <w:r>
        <w:rPr>
          <w:rFonts w:ascii="Times New Roman" w:hAnsi="Times New Roman"/>
          <w:bCs/>
          <w:lang w:val="nb-NO" w:eastAsia="vi-VN"/>
        </w:rPr>
        <w:t>CNC</w:t>
      </w:r>
      <w:r w:rsidRPr="00434AFF">
        <w:rPr>
          <w:rFonts w:ascii="Times New Roman" w:hAnsi="Times New Roman"/>
          <w:bCs/>
          <w:lang w:val="nb-NO" w:eastAsia="vi-VN"/>
        </w:rPr>
        <w:t xml:space="preserve"> Thành phố Hồ Chí Minh </w:t>
      </w:r>
    </w:p>
    <w:p w14:paraId="6EB589AD" w14:textId="77777777" w:rsidR="00774CF2" w:rsidRPr="00434AFF" w:rsidRDefault="00774CF2" w:rsidP="00774CF2">
      <w:pPr>
        <w:spacing w:after="120"/>
        <w:ind w:firstLine="567"/>
        <w:jc w:val="both"/>
        <w:rPr>
          <w:rFonts w:ascii="Times New Roman" w:hAnsi="Times New Roman"/>
          <w:lang w:val="nb-NO" w:eastAsia="vi-VN"/>
        </w:rPr>
      </w:pPr>
      <w:r w:rsidRPr="00434AFF">
        <w:rPr>
          <w:rFonts w:ascii="Times New Roman" w:hAnsi="Times New Roman"/>
          <w:lang w:val="nb-NO" w:eastAsia="vi-VN"/>
        </w:rPr>
        <w:t>Nghị quyết được ban hành sẽ góp phần:</w:t>
      </w:r>
    </w:p>
    <w:p w14:paraId="456F99A0" w14:textId="77777777" w:rsidR="00774CF2" w:rsidRPr="00434AFF" w:rsidRDefault="00774CF2" w:rsidP="00774CF2">
      <w:pPr>
        <w:spacing w:after="120"/>
        <w:ind w:firstLine="567"/>
        <w:jc w:val="both"/>
        <w:rPr>
          <w:rFonts w:ascii="Times New Roman" w:hAnsi="Times New Roman"/>
          <w:lang w:val="nb-NO" w:eastAsia="vi-VN"/>
        </w:rPr>
      </w:pPr>
      <w:r w:rsidRPr="00434AFF">
        <w:rPr>
          <w:rFonts w:ascii="Times New Roman" w:hAnsi="Times New Roman"/>
          <w:lang w:val="nb-NO" w:eastAsia="vi-VN"/>
        </w:rPr>
        <w:t xml:space="preserve">- Thúc đẩy tiến độ đầu tư xây dựng kết cấu hạ tầng Khu </w:t>
      </w:r>
      <w:r>
        <w:rPr>
          <w:rFonts w:ascii="Times New Roman" w:hAnsi="Times New Roman"/>
          <w:lang w:val="nb-NO" w:eastAsia="vi-VN"/>
        </w:rPr>
        <w:t>CNC</w:t>
      </w:r>
      <w:r w:rsidRPr="00434AFF">
        <w:rPr>
          <w:rFonts w:ascii="Times New Roman" w:hAnsi="Times New Roman"/>
          <w:lang w:val="nb-NO" w:eastAsia="vi-VN"/>
        </w:rPr>
        <w:t>;</w:t>
      </w:r>
    </w:p>
    <w:p w14:paraId="656558A1" w14:textId="77777777" w:rsidR="00774CF2" w:rsidRPr="00434AFF" w:rsidRDefault="00774CF2" w:rsidP="00774CF2">
      <w:pPr>
        <w:spacing w:after="120"/>
        <w:ind w:firstLine="567"/>
        <w:jc w:val="both"/>
        <w:rPr>
          <w:rFonts w:ascii="Times New Roman" w:hAnsi="Times New Roman"/>
          <w:lang w:val="nb-NO" w:eastAsia="vi-VN"/>
        </w:rPr>
      </w:pPr>
      <w:r w:rsidRPr="00434AFF">
        <w:rPr>
          <w:rFonts w:ascii="Times New Roman" w:hAnsi="Times New Roman"/>
          <w:lang w:val="nb-NO" w:eastAsia="vi-VN"/>
        </w:rPr>
        <w:t>- Tăng tính chủ động cho Ban Quản lý trong tổ chức thực hiện nhiệm vụ được giao;</w:t>
      </w:r>
    </w:p>
    <w:p w14:paraId="7C05F998" w14:textId="77777777" w:rsidR="00774CF2" w:rsidRPr="00434AFF" w:rsidRDefault="00774CF2" w:rsidP="00774CF2">
      <w:pPr>
        <w:spacing w:after="120"/>
        <w:ind w:firstLine="567"/>
        <w:jc w:val="both"/>
        <w:rPr>
          <w:rFonts w:ascii="Times New Roman" w:hAnsi="Times New Roman"/>
          <w:lang w:val="nb-NO" w:eastAsia="vi-VN"/>
        </w:rPr>
      </w:pPr>
      <w:r w:rsidRPr="00434AFF">
        <w:rPr>
          <w:rFonts w:ascii="Times New Roman" w:hAnsi="Times New Roman"/>
          <w:lang w:val="nb-NO" w:eastAsia="vi-VN"/>
        </w:rPr>
        <w:t>- Góp phần thu hút đầu tư, cải thiện môi trường đầu tư kinh doanh, phù hợp với chiến lược phát triển khoa học – công nghệ và đổi mới sáng tạo của Thành phố.</w:t>
      </w:r>
    </w:p>
    <w:p w14:paraId="0C4525A5" w14:textId="77777777" w:rsidR="00774CF2" w:rsidRPr="00D60E6A" w:rsidRDefault="00774CF2" w:rsidP="00774CF2">
      <w:pPr>
        <w:spacing w:after="120"/>
        <w:ind w:firstLine="567"/>
        <w:jc w:val="both"/>
        <w:rPr>
          <w:rFonts w:ascii="Times New Roman" w:hAnsi="Times New Roman"/>
          <w:lang w:val="nb-NO" w:eastAsia="vi-VN"/>
        </w:rPr>
      </w:pPr>
      <w:r w:rsidRPr="00D60E6A">
        <w:rPr>
          <w:rFonts w:ascii="Times New Roman" w:hAnsi="Times New Roman"/>
          <w:bCs/>
          <w:lang w:val="nb-NO" w:eastAsia="vi-VN"/>
        </w:rPr>
        <w:t>- Khẳng định vai trò tự chủ:</w:t>
      </w:r>
      <w:r w:rsidRPr="00D60E6A">
        <w:rPr>
          <w:rFonts w:ascii="Times New Roman" w:hAnsi="Times New Roman"/>
          <w:lang w:val="nb-NO" w:eastAsia="vi-VN"/>
        </w:rPr>
        <w:t xml:space="preserve"> Việc ban hành Nghị quyết nhằm cụ thể hóa thẩm quyền được giao tại Nghị định 103/2024/NĐ-CP, khẳng định vai trò chủ động, tự chủ của HĐND Thành phố trong việc xây dựng cơ chế, chính sách đặc thù nhằm thúc đẩy phát triển kinh tế - xã hội.</w:t>
      </w:r>
    </w:p>
    <w:p w14:paraId="53C1F44C" w14:textId="77777777" w:rsidR="00774CF2" w:rsidRDefault="00774CF2" w:rsidP="00774CF2">
      <w:pPr>
        <w:spacing w:after="120"/>
        <w:ind w:firstLine="567"/>
        <w:jc w:val="both"/>
        <w:rPr>
          <w:rFonts w:ascii="Times New Roman" w:hAnsi="Times New Roman"/>
          <w:lang w:val="nb-NO" w:eastAsia="vi-VN"/>
        </w:rPr>
      </w:pPr>
      <w:r w:rsidRPr="00D60E6A">
        <w:rPr>
          <w:rFonts w:ascii="Times New Roman" w:hAnsi="Times New Roman"/>
          <w:lang w:val="nb-NO" w:eastAsia="vi-VN"/>
        </w:rPr>
        <w:t>- Giải quyết tồn tại: Cần có cơ chế pháp lý rõ ràng để xử lý dứt điểm các dự án lịch sử (trước 2014) và tạo sự lịnh hoạt cho hoạt động doanh nghiệp muốn chuyển đổi cơ cấu ưu đãi.</w:t>
      </w:r>
    </w:p>
    <w:p w14:paraId="52C5DAC7" w14:textId="77777777" w:rsidR="00774CF2" w:rsidRPr="00077408" w:rsidRDefault="00774CF2" w:rsidP="00774CF2">
      <w:pPr>
        <w:spacing w:after="120"/>
        <w:ind w:firstLine="567"/>
        <w:jc w:val="both"/>
        <w:rPr>
          <w:rFonts w:ascii="Times New Roman" w:hAnsi="Times New Roman"/>
          <w:lang w:val="vi-VN" w:eastAsia="vi-VN"/>
        </w:rPr>
      </w:pPr>
      <w:r>
        <w:rPr>
          <w:rFonts w:ascii="Times New Roman" w:hAnsi="Times New Roman"/>
          <w:lang w:val="nb-NO" w:eastAsia="vi-VN"/>
        </w:rPr>
        <w:lastRenderedPageBreak/>
        <w:t xml:space="preserve">Tuy nhiên, cần xác định rõ một số tiêu chí và điều kiện áp </w:t>
      </w:r>
      <w:r>
        <w:rPr>
          <w:rFonts w:ascii="Times New Roman" w:hAnsi="Times New Roman"/>
          <w:lang w:val="vi-VN" w:eastAsia="vi-VN"/>
        </w:rPr>
        <w:t>dụng:</w:t>
      </w:r>
    </w:p>
    <w:p w14:paraId="0B66F5F6" w14:textId="77777777" w:rsidR="00774CF2" w:rsidRDefault="00774CF2" w:rsidP="00774CF2">
      <w:pPr>
        <w:spacing w:after="120"/>
        <w:ind w:firstLine="567"/>
        <w:jc w:val="both"/>
        <w:rPr>
          <w:rFonts w:ascii="Times New Roman" w:hAnsi="Times New Roman"/>
          <w:lang w:val="nb-NO" w:eastAsia="vi-VN"/>
        </w:rPr>
      </w:pPr>
      <w:r>
        <w:rPr>
          <w:rFonts w:ascii="Times New Roman" w:hAnsi="Times New Roman"/>
          <w:lang w:val="nb-NO" w:eastAsia="vi-VN"/>
        </w:rPr>
        <w:t>1. Mục đích sử dụng: Nhà đầu tư cam kết sử dụng đúng mục đích. Nếu chuyển đổi sang mục địch kinh doanh phải hoàn trả lại kinh phí bồi thường, giải phóng mặt bằng theo giá trị tại thời điểm chuyển đổi.</w:t>
      </w:r>
    </w:p>
    <w:p w14:paraId="07F6A6E7" w14:textId="77777777" w:rsidR="00774CF2" w:rsidRPr="00604EC4" w:rsidRDefault="00774CF2" w:rsidP="00774CF2">
      <w:pPr>
        <w:spacing w:after="120"/>
        <w:ind w:firstLine="567"/>
        <w:jc w:val="both"/>
        <w:rPr>
          <w:rFonts w:ascii="Times New Roman" w:hAnsi="Times New Roman"/>
          <w:lang w:val="nb-NO" w:eastAsia="vi-VN"/>
        </w:rPr>
      </w:pPr>
      <w:r>
        <w:rPr>
          <w:rFonts w:ascii="Times New Roman" w:hAnsi="Times New Roman"/>
          <w:lang w:val="nb-NO" w:eastAsia="vi-VN"/>
        </w:rPr>
        <w:t xml:space="preserve">2. Nhà đầu tư phải có văn bản cam kết toàn thời gian thực hiện dự án có nguyện vọng </w:t>
      </w:r>
      <w:r w:rsidRPr="00604EC4">
        <w:rPr>
          <w:rFonts w:asciiTheme="majorHAnsi" w:hAnsiTheme="majorHAnsi" w:cstheme="majorHAnsi"/>
          <w:iCs/>
          <w:lang w:val="vi-VN"/>
        </w:rPr>
        <w:t>không hưởng ưu đãi về miễn, giảm tiền thuê đất</w:t>
      </w:r>
      <w:r w:rsidRPr="00604EC4">
        <w:rPr>
          <w:rFonts w:asciiTheme="majorHAnsi" w:hAnsiTheme="majorHAnsi" w:cstheme="majorHAnsi"/>
          <w:iCs/>
          <w:lang w:val="nb-NO"/>
        </w:rPr>
        <w:t>.</w:t>
      </w:r>
    </w:p>
    <w:p w14:paraId="1C6D98CD" w14:textId="77777777" w:rsidR="00774CF2" w:rsidRPr="00D60E6A" w:rsidRDefault="00774CF2" w:rsidP="00774CF2">
      <w:pPr>
        <w:spacing w:after="120"/>
        <w:ind w:firstLine="567"/>
        <w:jc w:val="both"/>
        <w:rPr>
          <w:rFonts w:ascii="Times New Roman" w:hAnsi="Times New Roman"/>
          <w:lang w:val="nb-NO" w:eastAsia="vi-VN"/>
        </w:rPr>
      </w:pPr>
      <w:r>
        <w:rPr>
          <w:rFonts w:ascii="Times New Roman" w:hAnsi="Times New Roman"/>
          <w:lang w:val="nb-NO" w:eastAsia="vi-VN"/>
        </w:rPr>
        <w:t>3. Thời hạn áp dụng: Thời hạn tối đa là 60 ngày để các đơn vị hoàn tất thủ tục xác nhận không phải hoàn trả đối với các dự án chuyển tiếp.</w:t>
      </w:r>
    </w:p>
    <w:p w14:paraId="338BC2BF" w14:textId="77777777" w:rsidR="00774CF2" w:rsidRPr="00A901DF" w:rsidRDefault="00774CF2" w:rsidP="00774CF2">
      <w:pPr>
        <w:spacing w:after="120"/>
        <w:ind w:firstLine="567"/>
        <w:jc w:val="both"/>
        <w:rPr>
          <w:rFonts w:ascii="Times New Roman" w:hAnsi="Times New Roman"/>
          <w:b/>
          <w:lang w:val="nb-NO"/>
        </w:rPr>
      </w:pPr>
      <w:r w:rsidRPr="00A901DF">
        <w:rPr>
          <w:rFonts w:ascii="Times New Roman" w:hAnsi="Times New Roman"/>
          <w:b/>
          <w:lang w:val="nb-NO"/>
        </w:rPr>
        <w:t>II. MỤC ĐÍCH</w:t>
      </w:r>
      <w:r>
        <w:rPr>
          <w:rFonts w:ascii="Times New Roman" w:hAnsi="Times New Roman"/>
          <w:b/>
          <w:lang w:val="nb-NO"/>
        </w:rPr>
        <w:t xml:space="preserve"> BAN HÀNH</w:t>
      </w:r>
      <w:r w:rsidRPr="00A901DF">
        <w:rPr>
          <w:rFonts w:ascii="Times New Roman" w:hAnsi="Times New Roman"/>
          <w:b/>
          <w:lang w:val="nb-NO"/>
        </w:rPr>
        <w:t>, QUA</w:t>
      </w:r>
      <w:r>
        <w:rPr>
          <w:rFonts w:ascii="Times New Roman" w:hAnsi="Times New Roman"/>
          <w:b/>
          <w:lang w:val="nb-NO"/>
        </w:rPr>
        <w:t>N ĐIỂM XÂY DỰNG DỰ THẢO NGHỊ QUYẾT</w:t>
      </w:r>
    </w:p>
    <w:p w14:paraId="13BADDCD" w14:textId="77777777" w:rsidR="00774CF2" w:rsidRPr="00A901DF" w:rsidRDefault="00774CF2" w:rsidP="00774CF2">
      <w:pPr>
        <w:spacing w:after="120"/>
        <w:ind w:firstLine="567"/>
        <w:jc w:val="both"/>
        <w:rPr>
          <w:rFonts w:ascii="Times New Roman" w:hAnsi="Times New Roman"/>
          <w:b/>
          <w:lang w:val="nb-NO"/>
        </w:rPr>
      </w:pPr>
      <w:r w:rsidRPr="00A901DF">
        <w:rPr>
          <w:rFonts w:ascii="Times New Roman" w:hAnsi="Times New Roman"/>
          <w:b/>
          <w:lang w:val="nb-NO"/>
        </w:rPr>
        <w:t>1. Mục đích ban hành Nghị quyết</w:t>
      </w:r>
    </w:p>
    <w:p w14:paraId="02DBAEBC" w14:textId="77777777" w:rsidR="00774CF2" w:rsidRPr="00E535CC" w:rsidRDefault="00774CF2" w:rsidP="00774CF2">
      <w:pPr>
        <w:spacing w:after="120"/>
        <w:ind w:firstLine="567"/>
        <w:jc w:val="both"/>
        <w:rPr>
          <w:rFonts w:ascii="Times New Roman" w:hAnsi="Times New Roman"/>
          <w:lang w:val="nb-NO" w:eastAsia="vi-VN"/>
        </w:rPr>
      </w:pPr>
      <w:r>
        <w:rPr>
          <w:rFonts w:ascii="Times New Roman" w:hAnsi="Times New Roman"/>
          <w:b/>
          <w:bCs/>
          <w:lang w:val="nb-NO" w:eastAsia="vi-VN"/>
        </w:rPr>
        <w:t xml:space="preserve">- </w:t>
      </w:r>
      <w:r w:rsidRPr="00A901DF">
        <w:rPr>
          <w:rFonts w:ascii="Times New Roman" w:hAnsi="Times New Roman"/>
          <w:b/>
          <w:bCs/>
          <w:lang w:val="nb-NO" w:eastAsia="vi-VN"/>
        </w:rPr>
        <w:t>Tháo gỡ rào cản tài chính:</w:t>
      </w:r>
      <w:r w:rsidRPr="00E535CC">
        <w:rPr>
          <w:rFonts w:ascii="Times New Roman" w:hAnsi="Times New Roman"/>
          <w:lang w:val="nb-NO" w:eastAsia="vi-VN"/>
        </w:rPr>
        <w:t xml:space="preserve"> Loại bỏ nghĩa vụ hoàn trả kinh phí bồi thường</w:t>
      </w:r>
      <w:r>
        <w:rPr>
          <w:rFonts w:ascii="Times New Roman" w:hAnsi="Times New Roman"/>
          <w:lang w:val="nb-NO" w:eastAsia="vi-VN"/>
        </w:rPr>
        <w:t xml:space="preserve">, giải phóng mặt bằng </w:t>
      </w:r>
      <w:r w:rsidRPr="00E535CC">
        <w:rPr>
          <w:rFonts w:ascii="Times New Roman" w:hAnsi="Times New Roman"/>
          <w:lang w:val="nb-NO" w:eastAsia="vi-VN"/>
        </w:rPr>
        <w:t>đối với các dự án</w:t>
      </w:r>
      <w:r>
        <w:rPr>
          <w:rFonts w:ascii="Times New Roman" w:hAnsi="Times New Roman"/>
          <w:lang w:val="nb-NO" w:eastAsia="vi-VN"/>
        </w:rPr>
        <w:t xml:space="preserve"> hạ tầng kỹ thuật, công trình công cộng và các nhà đầu tư chiến lược</w:t>
      </w:r>
      <w:r w:rsidRPr="00E535CC">
        <w:rPr>
          <w:rFonts w:ascii="Times New Roman" w:hAnsi="Times New Roman"/>
          <w:lang w:val="nb-NO" w:eastAsia="vi-VN"/>
        </w:rPr>
        <w:t xml:space="preserve"> trong K</w:t>
      </w:r>
      <w:r>
        <w:rPr>
          <w:rFonts w:ascii="Times New Roman" w:hAnsi="Times New Roman"/>
          <w:lang w:val="nb-NO" w:eastAsia="vi-VN"/>
        </w:rPr>
        <w:t xml:space="preserve">hu </w:t>
      </w:r>
      <w:r w:rsidRPr="00E535CC">
        <w:rPr>
          <w:rFonts w:ascii="Times New Roman" w:hAnsi="Times New Roman"/>
          <w:lang w:val="nb-NO" w:eastAsia="vi-VN"/>
        </w:rPr>
        <w:t>CN</w:t>
      </w:r>
      <w:r>
        <w:rPr>
          <w:rFonts w:ascii="Times New Roman" w:hAnsi="Times New Roman"/>
          <w:lang w:val="nb-NO" w:eastAsia="vi-VN"/>
        </w:rPr>
        <w:t>C</w:t>
      </w:r>
      <w:r w:rsidRPr="00E535CC">
        <w:rPr>
          <w:rFonts w:ascii="Times New Roman" w:hAnsi="Times New Roman"/>
          <w:lang w:val="nb-NO" w:eastAsia="vi-VN"/>
        </w:rPr>
        <w:t>.</w:t>
      </w:r>
    </w:p>
    <w:p w14:paraId="40CB0AAF" w14:textId="77777777" w:rsidR="00774CF2" w:rsidRPr="00E535CC" w:rsidRDefault="00774CF2" w:rsidP="00774CF2">
      <w:pPr>
        <w:spacing w:after="120"/>
        <w:ind w:firstLine="567"/>
        <w:jc w:val="both"/>
        <w:rPr>
          <w:rFonts w:ascii="Times New Roman" w:hAnsi="Times New Roman"/>
          <w:lang w:val="nb-NO" w:eastAsia="vi-VN"/>
        </w:rPr>
      </w:pPr>
      <w:r>
        <w:rPr>
          <w:rFonts w:ascii="Times New Roman" w:hAnsi="Times New Roman"/>
          <w:b/>
          <w:bCs/>
          <w:lang w:val="nb-NO" w:eastAsia="vi-VN"/>
        </w:rPr>
        <w:t xml:space="preserve">- </w:t>
      </w:r>
      <w:r w:rsidRPr="00A901DF">
        <w:rPr>
          <w:rFonts w:ascii="Times New Roman" w:hAnsi="Times New Roman"/>
          <w:b/>
          <w:bCs/>
          <w:lang w:val="nb-NO" w:eastAsia="vi-VN"/>
        </w:rPr>
        <w:t>Tăng cường thu hút đầu tư:</w:t>
      </w:r>
      <w:r w:rsidRPr="00E535CC">
        <w:rPr>
          <w:rFonts w:ascii="Times New Roman" w:hAnsi="Times New Roman"/>
          <w:lang w:val="nb-NO" w:eastAsia="vi-VN"/>
        </w:rPr>
        <w:t xml:space="preserve"> Nâng cao tính hấp dẫn và khả năng cạnh tranh của K</w:t>
      </w:r>
      <w:r>
        <w:rPr>
          <w:rFonts w:ascii="Times New Roman" w:hAnsi="Times New Roman"/>
          <w:lang w:val="nb-NO" w:eastAsia="vi-VN"/>
        </w:rPr>
        <w:t xml:space="preserve">hu </w:t>
      </w:r>
      <w:r w:rsidRPr="00E535CC">
        <w:rPr>
          <w:rFonts w:ascii="Times New Roman" w:hAnsi="Times New Roman"/>
          <w:lang w:val="nb-NO" w:eastAsia="vi-VN"/>
        </w:rPr>
        <w:t>CN</w:t>
      </w:r>
      <w:r>
        <w:rPr>
          <w:rFonts w:ascii="Times New Roman" w:hAnsi="Times New Roman"/>
          <w:lang w:val="nb-NO" w:eastAsia="vi-VN"/>
        </w:rPr>
        <w:t>C</w:t>
      </w:r>
      <w:r w:rsidRPr="00E535CC">
        <w:rPr>
          <w:rFonts w:ascii="Times New Roman" w:hAnsi="Times New Roman"/>
          <w:lang w:val="nb-NO" w:eastAsia="vi-VN"/>
        </w:rPr>
        <w:t xml:space="preserve"> Thành phố Hồ Chí Minh.</w:t>
      </w:r>
    </w:p>
    <w:p w14:paraId="4865B1BE" w14:textId="77777777" w:rsidR="00774CF2" w:rsidRPr="00E535CC" w:rsidRDefault="00774CF2" w:rsidP="00774CF2">
      <w:pPr>
        <w:spacing w:after="120"/>
        <w:ind w:firstLine="567"/>
        <w:jc w:val="both"/>
        <w:rPr>
          <w:rFonts w:ascii="Times New Roman" w:hAnsi="Times New Roman"/>
          <w:lang w:val="nb-NO" w:eastAsia="vi-VN"/>
        </w:rPr>
      </w:pPr>
      <w:r>
        <w:rPr>
          <w:rFonts w:ascii="Times New Roman" w:hAnsi="Times New Roman"/>
          <w:b/>
          <w:bCs/>
          <w:lang w:val="nb-NO" w:eastAsia="vi-VN"/>
        </w:rPr>
        <w:t xml:space="preserve">- </w:t>
      </w:r>
      <w:r w:rsidRPr="00A901DF">
        <w:rPr>
          <w:rFonts w:ascii="Times New Roman" w:hAnsi="Times New Roman"/>
          <w:b/>
          <w:bCs/>
          <w:lang w:val="nb-NO" w:eastAsia="vi-VN"/>
        </w:rPr>
        <w:t>Đơn giản hóa thủ tục:</w:t>
      </w:r>
      <w:r w:rsidRPr="00E535CC">
        <w:rPr>
          <w:rFonts w:ascii="Times New Roman" w:hAnsi="Times New Roman"/>
          <w:lang w:val="nb-NO" w:eastAsia="vi-VN"/>
        </w:rPr>
        <w:t xml:space="preserve"> Góp phần đơn giản hóa thủ tục hành chính, tạo môi trường kinh doanh thông thoáng, minh bạch.</w:t>
      </w:r>
    </w:p>
    <w:p w14:paraId="0060B286" w14:textId="77777777" w:rsidR="00774CF2" w:rsidRPr="00A901DF" w:rsidRDefault="00774CF2" w:rsidP="00774CF2">
      <w:pPr>
        <w:spacing w:after="120"/>
        <w:ind w:firstLine="720"/>
        <w:jc w:val="both"/>
        <w:rPr>
          <w:rFonts w:ascii="Times New Roman" w:hAnsi="Times New Roman"/>
          <w:b/>
          <w:lang w:val="nb-NO"/>
        </w:rPr>
      </w:pPr>
      <w:r w:rsidRPr="00A901DF">
        <w:rPr>
          <w:rFonts w:ascii="Times New Roman" w:hAnsi="Times New Roman"/>
          <w:b/>
          <w:lang w:val="nb-NO"/>
        </w:rPr>
        <w:t xml:space="preserve">2. Quan điểm </w:t>
      </w:r>
      <w:r>
        <w:rPr>
          <w:rFonts w:ascii="Times New Roman" w:hAnsi="Times New Roman"/>
          <w:b/>
          <w:lang w:val="nb-NO"/>
        </w:rPr>
        <w:t>xây dựng Nghị quyết</w:t>
      </w:r>
    </w:p>
    <w:p w14:paraId="18AD72C2" w14:textId="77777777" w:rsidR="00774CF2" w:rsidRDefault="00774CF2" w:rsidP="00774CF2">
      <w:pPr>
        <w:spacing w:after="120"/>
        <w:ind w:firstLine="360"/>
        <w:jc w:val="both"/>
        <w:rPr>
          <w:rFonts w:ascii="Times New Roman" w:hAnsi="Times New Roman"/>
          <w:b/>
          <w:bCs/>
          <w:lang w:val="nb-NO" w:eastAsia="vi-VN"/>
        </w:rPr>
      </w:pPr>
      <w:r>
        <w:rPr>
          <w:rFonts w:ascii="Times New Roman" w:hAnsi="Times New Roman"/>
          <w:b/>
          <w:bCs/>
          <w:lang w:val="nb-NO" w:eastAsia="vi-VN"/>
        </w:rPr>
        <w:t xml:space="preserve">- </w:t>
      </w:r>
      <w:r w:rsidRPr="00D447BD">
        <w:rPr>
          <w:rFonts w:ascii="Times New Roman" w:hAnsi="Times New Roman"/>
          <w:bCs/>
          <w:lang w:val="nb-NO" w:eastAsia="vi-VN"/>
        </w:rPr>
        <w:t>Đảm bảo đúng thẩm quyền, tuân thủ pháp luật, lấy hiệu</w:t>
      </w:r>
      <w:r>
        <w:rPr>
          <w:rFonts w:ascii="Times New Roman" w:hAnsi="Times New Roman"/>
          <w:bCs/>
          <w:lang w:val="nb-NO" w:eastAsia="vi-VN"/>
        </w:rPr>
        <w:t xml:space="preserve"> quả phát triển công nghệ cao và</w:t>
      </w:r>
      <w:r w:rsidRPr="00D447BD">
        <w:rPr>
          <w:rFonts w:ascii="Times New Roman" w:hAnsi="Times New Roman"/>
          <w:bCs/>
          <w:lang w:val="nb-NO" w:eastAsia="vi-VN"/>
        </w:rPr>
        <w:t xml:space="preserve"> thu n</w:t>
      </w:r>
      <w:r>
        <w:rPr>
          <w:rFonts w:ascii="Times New Roman" w:hAnsi="Times New Roman"/>
          <w:bCs/>
          <w:lang w:val="nb-NO" w:eastAsia="vi-VN"/>
        </w:rPr>
        <w:t>gân sách từ thuế dài hạn làm trọ</w:t>
      </w:r>
      <w:r w:rsidRPr="00D447BD">
        <w:rPr>
          <w:rFonts w:ascii="Times New Roman" w:hAnsi="Times New Roman"/>
          <w:bCs/>
          <w:lang w:val="nb-NO" w:eastAsia="vi-VN"/>
        </w:rPr>
        <w:t xml:space="preserve">ng tâm thay vì thu hồi chi phí </w:t>
      </w:r>
      <w:r>
        <w:rPr>
          <w:rFonts w:ascii="Times New Roman" w:hAnsi="Times New Roman"/>
          <w:bCs/>
          <w:lang w:val="nb-NO" w:eastAsia="vi-VN"/>
        </w:rPr>
        <w:t>giải phóng mặt bằng</w:t>
      </w:r>
      <w:r w:rsidRPr="00D447BD">
        <w:rPr>
          <w:rFonts w:ascii="Times New Roman" w:hAnsi="Times New Roman"/>
          <w:bCs/>
          <w:lang w:val="nb-NO" w:eastAsia="vi-VN"/>
        </w:rPr>
        <w:t xml:space="preserve"> ngắn hạn</w:t>
      </w:r>
      <w:r w:rsidRPr="00077408">
        <w:rPr>
          <w:rFonts w:ascii="Times New Roman" w:hAnsi="Times New Roman"/>
          <w:bCs/>
          <w:lang w:val="nb-NO" w:eastAsia="vi-VN"/>
        </w:rPr>
        <w:t>;</w:t>
      </w:r>
    </w:p>
    <w:p w14:paraId="5118392B" w14:textId="77777777" w:rsidR="00774CF2" w:rsidRPr="00E535CC" w:rsidRDefault="00774CF2" w:rsidP="00774CF2">
      <w:pPr>
        <w:spacing w:after="120"/>
        <w:ind w:firstLine="360"/>
        <w:jc w:val="both"/>
        <w:rPr>
          <w:rFonts w:ascii="Times New Roman" w:hAnsi="Times New Roman"/>
          <w:lang w:val="nb-NO" w:eastAsia="vi-VN"/>
        </w:rPr>
      </w:pPr>
      <w:r>
        <w:rPr>
          <w:rFonts w:ascii="Times New Roman" w:hAnsi="Times New Roman"/>
          <w:b/>
          <w:bCs/>
          <w:lang w:val="nb-NO" w:eastAsia="vi-VN"/>
        </w:rPr>
        <w:t>-</w:t>
      </w:r>
      <w:r w:rsidRPr="00E535CC">
        <w:rPr>
          <w:rFonts w:ascii="Times New Roman" w:hAnsi="Times New Roman"/>
          <w:lang w:val="nb-NO" w:eastAsia="vi-VN"/>
        </w:rPr>
        <w:t xml:space="preserve"> Đảm bảo Nghị quyết được ban hành dựa trên cơ</w:t>
      </w:r>
      <w:r>
        <w:rPr>
          <w:rFonts w:ascii="Times New Roman" w:hAnsi="Times New Roman"/>
          <w:lang w:val="nb-NO" w:eastAsia="vi-VN"/>
        </w:rPr>
        <w:t xml:space="preserve"> sở pháp lý rõ ràng, cụ thể là k</w:t>
      </w:r>
      <w:r w:rsidRPr="00E535CC">
        <w:rPr>
          <w:rFonts w:ascii="Times New Roman" w:hAnsi="Times New Roman"/>
          <w:lang w:val="nb-NO" w:eastAsia="vi-VN"/>
        </w:rPr>
        <w:t>hoản 8 Điều 31 Nghị định 103/2024/NĐ-CP và phù hợp với các quy định pháp luật liên quan.</w:t>
      </w:r>
    </w:p>
    <w:p w14:paraId="295613C6" w14:textId="77777777" w:rsidR="00774CF2" w:rsidRPr="00E535CC" w:rsidRDefault="00774CF2" w:rsidP="00774CF2">
      <w:pPr>
        <w:spacing w:after="120"/>
        <w:ind w:firstLine="360"/>
        <w:jc w:val="both"/>
        <w:rPr>
          <w:rFonts w:ascii="Times New Roman" w:hAnsi="Times New Roman"/>
          <w:lang w:val="nb-NO" w:eastAsia="vi-VN"/>
        </w:rPr>
      </w:pPr>
      <w:r>
        <w:rPr>
          <w:rFonts w:ascii="Times New Roman" w:hAnsi="Times New Roman"/>
          <w:b/>
          <w:bCs/>
          <w:lang w:val="nb-NO" w:eastAsia="vi-VN"/>
        </w:rPr>
        <w:t xml:space="preserve">- </w:t>
      </w:r>
      <w:r w:rsidRPr="00614377">
        <w:rPr>
          <w:rFonts w:ascii="Times New Roman" w:hAnsi="Times New Roman"/>
          <w:bCs/>
          <w:lang w:val="nb-NO" w:eastAsia="vi-VN"/>
        </w:rPr>
        <w:t>Hỗ trợ phát triển:</w:t>
      </w:r>
      <w:r w:rsidRPr="00E535CC">
        <w:rPr>
          <w:rFonts w:ascii="Times New Roman" w:hAnsi="Times New Roman"/>
          <w:lang w:val="nb-NO" w:eastAsia="vi-VN"/>
        </w:rPr>
        <w:t xml:space="preserve"> Chính sách phải thể hiện rõ quan điểm hỗ trợ tối đa cho việc phát triển khoa học, công nghệ, đổi mới sáng tạo, phù hợp với định hướng phát triển của Thành phố.</w:t>
      </w:r>
    </w:p>
    <w:p w14:paraId="66416739" w14:textId="77777777" w:rsidR="00774CF2" w:rsidRPr="00E535CC" w:rsidRDefault="00774CF2" w:rsidP="00774CF2">
      <w:pPr>
        <w:spacing w:after="120"/>
        <w:ind w:firstLine="360"/>
        <w:jc w:val="both"/>
        <w:rPr>
          <w:rFonts w:ascii="Times New Roman" w:hAnsi="Times New Roman"/>
          <w:lang w:val="nb-NO" w:eastAsia="vi-VN"/>
        </w:rPr>
      </w:pPr>
      <w:r>
        <w:rPr>
          <w:rFonts w:ascii="Times New Roman" w:hAnsi="Times New Roman"/>
          <w:b/>
          <w:bCs/>
          <w:lang w:val="nb-NO" w:eastAsia="vi-VN"/>
        </w:rPr>
        <w:t xml:space="preserve">- </w:t>
      </w:r>
      <w:r w:rsidRPr="00614377">
        <w:rPr>
          <w:rFonts w:ascii="Times New Roman" w:hAnsi="Times New Roman"/>
          <w:bCs/>
          <w:lang w:val="nb-NO" w:eastAsia="vi-VN"/>
        </w:rPr>
        <w:t>Minh bạch và rõ ràng:</w:t>
      </w:r>
      <w:r w:rsidRPr="00614377">
        <w:rPr>
          <w:rFonts w:ascii="Times New Roman" w:hAnsi="Times New Roman"/>
          <w:lang w:val="nb-NO" w:eastAsia="vi-VN"/>
        </w:rPr>
        <w:t xml:space="preserve"> </w:t>
      </w:r>
      <w:r w:rsidRPr="00E535CC">
        <w:rPr>
          <w:rFonts w:ascii="Times New Roman" w:hAnsi="Times New Roman"/>
          <w:lang w:val="nb-NO" w:eastAsia="vi-VN"/>
        </w:rPr>
        <w:t>Quy định phải rõ ràng về đối tượng, phạm vi áp dụng và các trường hợp loại trừ (kinh phí ứng từ quỹ phát triển nhà đất), đảm bảo công khai, minh bạch trong quá trình thực hiện.</w:t>
      </w:r>
    </w:p>
    <w:p w14:paraId="7621DCCE" w14:textId="77777777" w:rsidR="00774CF2" w:rsidRPr="00A901DF" w:rsidRDefault="00774CF2" w:rsidP="00774CF2">
      <w:pPr>
        <w:spacing w:after="120"/>
        <w:ind w:firstLine="567"/>
        <w:jc w:val="both"/>
        <w:rPr>
          <w:rFonts w:ascii="Times New Roman" w:hAnsi="Times New Roman"/>
          <w:b/>
          <w:color w:val="000000"/>
          <w:lang w:val="nb-NO" w:eastAsia="zh-CN"/>
        </w:rPr>
      </w:pPr>
      <w:r w:rsidRPr="00A901DF">
        <w:rPr>
          <w:rFonts w:ascii="Times New Roman" w:hAnsi="Times New Roman"/>
          <w:b/>
          <w:lang w:val="nb-NO"/>
        </w:rPr>
        <w:t xml:space="preserve">III. </w:t>
      </w:r>
      <w:r w:rsidRPr="00207D35">
        <w:rPr>
          <w:rFonts w:ascii="Times New Roman" w:hAnsi="Times New Roman"/>
          <w:b/>
          <w:color w:val="000000"/>
          <w:lang w:val="vi-VN" w:eastAsia="zh-CN"/>
        </w:rPr>
        <w:t xml:space="preserve">QUÁ TRÌNH XÂY DỰNG </w:t>
      </w:r>
      <w:r>
        <w:rPr>
          <w:rFonts w:ascii="Times New Roman" w:hAnsi="Times New Roman"/>
          <w:b/>
          <w:color w:val="000000"/>
          <w:lang w:val="nb-NO" w:eastAsia="zh-CN"/>
        </w:rPr>
        <w:t>DỰ THẢO NGHỊ QUYẾT</w:t>
      </w:r>
    </w:p>
    <w:p w14:paraId="0C20C8A5" w14:textId="77777777" w:rsidR="00774CF2" w:rsidRPr="00207D35" w:rsidRDefault="00774CF2" w:rsidP="00774CF2">
      <w:pPr>
        <w:spacing w:after="120"/>
        <w:ind w:firstLine="567"/>
        <w:jc w:val="both"/>
        <w:rPr>
          <w:rFonts w:ascii="Times New Roman" w:hAnsi="Times New Roman"/>
          <w:lang w:val="nb-NO"/>
        </w:rPr>
      </w:pPr>
      <w:bookmarkStart w:id="10" w:name="_Hlk210826020"/>
      <w:r>
        <w:rPr>
          <w:rFonts w:ascii="Times New Roman" w:hAnsi="Times New Roman"/>
          <w:lang w:val="nb-NO"/>
        </w:rPr>
        <w:t>Ngày 17 tháng 9</w:t>
      </w:r>
      <w:r w:rsidRPr="00A901DF">
        <w:rPr>
          <w:rFonts w:ascii="Times New Roman" w:hAnsi="Times New Roman"/>
          <w:lang w:val="nb-NO"/>
        </w:rPr>
        <w:t xml:space="preserve"> năm 2025, </w:t>
      </w:r>
      <w:r>
        <w:rPr>
          <w:rFonts w:ascii="Times New Roman" w:hAnsi="Times New Roman"/>
          <w:lang w:val="nb-NO"/>
        </w:rPr>
        <w:t>UBND Thành phố có Công văn số 1915/UBND-NCPC về việc tham mưu xâu dựng, ban hành văn bản quy định chi tiết trên địac bàn Thành phố Hồ Chí Minh (Công văn 1915)</w:t>
      </w:r>
      <w:r w:rsidRPr="00207D35">
        <w:rPr>
          <w:rFonts w:ascii="Times New Roman" w:hAnsi="Times New Roman"/>
          <w:lang w:val="nb-NO"/>
        </w:rPr>
        <w:t>.</w:t>
      </w:r>
      <w:r>
        <w:rPr>
          <w:rFonts w:ascii="Times New Roman" w:hAnsi="Times New Roman"/>
          <w:lang w:val="nb-NO"/>
        </w:rPr>
        <w:t xml:space="preserve"> Cụ thể tại Phụ lục 2 đính kèm Công văn 1915 về Danh mục văn bản của Hội đồng nhân dân, UBND Thành phố quy định chi tiết Nghị định, Nghị quyết của Chính phủ, Quyết định của Thủ tướng Chính phủ, Thông tư của Bộ trưởng, Thủ trưởng cơ quan ngang Bộ, tại khoản 5, </w:t>
      </w:r>
      <w:r>
        <w:rPr>
          <w:rFonts w:ascii="Times New Roman" w:hAnsi="Times New Roman"/>
          <w:lang w:val="nb-NO"/>
        </w:rPr>
        <w:lastRenderedPageBreak/>
        <w:t>Mục I của Phụ lục 2, Ban Quản lý được giao xây dựng Nghị quyết tại khoản 8 Điều 31 Nghị định 103/2024/NĐ-CP liên quan nội dung: «</w:t>
      </w:r>
      <w:r w:rsidRPr="00D655FF">
        <w:rPr>
          <w:rFonts w:ascii="Times New Roman" w:hAnsi="Times New Roman"/>
          <w:i/>
          <w:lang w:val="nb-NO"/>
        </w:rPr>
        <w:t>Nghị quyết quy định việc cho phép người sử dụng đất được Nhà nước giao đất không thu tiền thuê đất, cho Thuê đất trong Khu Công nghệ cao</w:t>
      </w:r>
      <w:r>
        <w:rPr>
          <w:rFonts w:ascii="Times New Roman" w:hAnsi="Times New Roman"/>
          <w:i/>
          <w:lang w:val="nb-NO"/>
        </w:rPr>
        <w:t xml:space="preserve"> khô</w:t>
      </w:r>
      <w:r w:rsidRPr="00D655FF">
        <w:rPr>
          <w:rFonts w:ascii="Times New Roman" w:hAnsi="Times New Roman"/>
          <w:i/>
          <w:lang w:val="nb-NO"/>
        </w:rPr>
        <w:t>ng phải hoàn trả ngân sách Nhà nước kinh phí bồi thường, giải phóng mặt bằng đã được nhà nước bố trí từ ngân sách nhà nước (không bao gồm trường hợp ứng vốn quỹ phát triển đất) trên địa bàn Thành phố Hồ Chí Minh</w:t>
      </w:r>
      <w:r>
        <w:rPr>
          <w:rFonts w:ascii="Times New Roman" w:hAnsi="Times New Roman"/>
          <w:lang w:val="nb-NO"/>
        </w:rPr>
        <w:t xml:space="preserve">.». </w:t>
      </w:r>
    </w:p>
    <w:p w14:paraId="60BE1484" w14:textId="77777777" w:rsidR="00774CF2" w:rsidRPr="00A901DF" w:rsidRDefault="00774CF2" w:rsidP="00774CF2">
      <w:pPr>
        <w:tabs>
          <w:tab w:val="left" w:pos="993"/>
          <w:tab w:val="left" w:pos="1134"/>
        </w:tabs>
        <w:spacing w:after="120"/>
        <w:ind w:firstLine="720"/>
        <w:jc w:val="both"/>
        <w:rPr>
          <w:rFonts w:ascii="Times New Roman" w:hAnsi="Times New Roman"/>
          <w:lang w:val="nb-NO"/>
        </w:rPr>
      </w:pPr>
      <w:r>
        <w:rPr>
          <w:rFonts w:ascii="Times New Roman" w:hAnsi="Times New Roman"/>
          <w:lang w:val="nb-NO"/>
        </w:rPr>
        <w:t>Ngày 30 tháng 9</w:t>
      </w:r>
      <w:r w:rsidRPr="00A901DF">
        <w:rPr>
          <w:rFonts w:ascii="Times New Roman" w:hAnsi="Times New Roman"/>
          <w:lang w:val="nb-NO"/>
        </w:rPr>
        <w:t xml:space="preserve"> năm 2025, Sở Tư pháp có </w:t>
      </w:r>
      <w:r>
        <w:rPr>
          <w:rFonts w:ascii="Times New Roman" w:hAnsi="Times New Roman"/>
          <w:lang w:val="nb-NO"/>
        </w:rPr>
        <w:t>Công văn số 4347/</w:t>
      </w:r>
      <w:r w:rsidRPr="00A901DF">
        <w:rPr>
          <w:rFonts w:ascii="Times New Roman" w:hAnsi="Times New Roman"/>
          <w:lang w:val="nb-NO"/>
        </w:rPr>
        <w:t>STP</w:t>
      </w:r>
      <w:r>
        <w:rPr>
          <w:rFonts w:ascii="Times New Roman" w:hAnsi="Times New Roman"/>
          <w:lang w:val="nb-NO"/>
        </w:rPr>
        <w:t>-VB</w:t>
      </w:r>
      <w:r w:rsidRPr="00A901DF">
        <w:rPr>
          <w:rFonts w:ascii="Times New Roman" w:hAnsi="Times New Roman"/>
          <w:lang w:val="nb-NO"/>
        </w:rPr>
        <w:t xml:space="preserve"> về việc </w:t>
      </w:r>
      <w:r>
        <w:rPr>
          <w:rFonts w:ascii="Times New Roman" w:hAnsi="Times New Roman"/>
          <w:lang w:val="nb-NO"/>
        </w:rPr>
        <w:t>đôn đốc thực hiện tham mưu xây dựng, ban hành văn bản quy định chi tiết trên địa bàn Thành phố Hồ Chí Minh (Công văn 4347)</w:t>
      </w:r>
      <w:r w:rsidRPr="00A901DF">
        <w:rPr>
          <w:rFonts w:ascii="Times New Roman" w:hAnsi="Times New Roman"/>
          <w:lang w:val="nb-NO"/>
        </w:rPr>
        <w:t>.</w:t>
      </w:r>
    </w:p>
    <w:p w14:paraId="7725FD18" w14:textId="77777777" w:rsidR="00774CF2" w:rsidRPr="00A901DF" w:rsidRDefault="00774CF2" w:rsidP="00774CF2">
      <w:pPr>
        <w:spacing w:after="120"/>
        <w:ind w:firstLine="720"/>
        <w:jc w:val="both"/>
        <w:rPr>
          <w:rFonts w:ascii="Times New Roman" w:hAnsi="Times New Roman"/>
          <w:lang w:val="nb-NO"/>
        </w:rPr>
      </w:pPr>
      <w:r>
        <w:rPr>
          <w:rFonts w:ascii="Times New Roman" w:hAnsi="Times New Roman"/>
          <w:lang w:val="nb-NO"/>
        </w:rPr>
        <w:t>Ngày 06</w:t>
      </w:r>
      <w:r w:rsidRPr="00A901DF">
        <w:rPr>
          <w:rFonts w:ascii="Times New Roman" w:hAnsi="Times New Roman"/>
          <w:lang w:val="nb-NO"/>
        </w:rPr>
        <w:t xml:space="preserve"> t</w:t>
      </w:r>
      <w:r>
        <w:rPr>
          <w:rFonts w:ascii="Times New Roman" w:hAnsi="Times New Roman"/>
          <w:lang w:val="nb-NO"/>
        </w:rPr>
        <w:t>háng 11</w:t>
      </w:r>
      <w:r w:rsidRPr="00A901DF">
        <w:rPr>
          <w:rFonts w:ascii="Times New Roman" w:hAnsi="Times New Roman"/>
          <w:lang w:val="nb-NO"/>
        </w:rPr>
        <w:t xml:space="preserve"> năm 2025, </w:t>
      </w:r>
      <w:r>
        <w:rPr>
          <w:rFonts w:ascii="Times New Roman" w:hAnsi="Times New Roman"/>
          <w:lang w:val="nb-NO"/>
        </w:rPr>
        <w:t>Ban Quản lý ban hành Quyết định số 408/QĐ-KCNC về việc thành lập Tổ soạn thảo nghị quyết theo nhiệm vụ được giao tại Công văn 1915 cụ thể khoản 8 Điều 31 Nghị định 103</w:t>
      </w:r>
      <w:r w:rsidRPr="00A901DF">
        <w:rPr>
          <w:rFonts w:ascii="Times New Roman" w:hAnsi="Times New Roman"/>
          <w:lang w:val="nb-NO"/>
        </w:rPr>
        <w:t>.</w:t>
      </w:r>
    </w:p>
    <w:p w14:paraId="076B6634" w14:textId="77777777" w:rsidR="00774CF2" w:rsidRDefault="00774CF2" w:rsidP="00774CF2">
      <w:pPr>
        <w:pStyle w:val="BodyText"/>
        <w:tabs>
          <w:tab w:val="left" w:pos="-2507"/>
          <w:tab w:val="left" w:pos="889"/>
          <w:tab w:val="left" w:pos="993"/>
          <w:tab w:val="left" w:pos="1134"/>
        </w:tabs>
        <w:ind w:firstLine="720"/>
        <w:jc w:val="both"/>
        <w:rPr>
          <w:lang w:val="nb-NO"/>
        </w:rPr>
      </w:pPr>
      <w:r>
        <w:rPr>
          <w:lang w:val="nb-NO"/>
        </w:rPr>
        <w:t>Ngày 17 tháng 11</w:t>
      </w:r>
      <w:r w:rsidRPr="00A901DF">
        <w:rPr>
          <w:lang w:val="nb-NO"/>
        </w:rPr>
        <w:t xml:space="preserve"> năm 2025</w:t>
      </w:r>
      <w:r>
        <w:rPr>
          <w:lang w:val="nb-NO"/>
        </w:rPr>
        <w:t>, Sở Tư pháp có Công văn số 6638</w:t>
      </w:r>
      <w:r w:rsidRPr="00A901DF">
        <w:rPr>
          <w:lang w:val="nb-NO"/>
        </w:rPr>
        <w:t xml:space="preserve">/STP-VB về việc </w:t>
      </w:r>
      <w:r>
        <w:rPr>
          <w:lang w:val="nb-NO"/>
        </w:rPr>
        <w:t>đôn đốc thực hiện tham mưu xây dựng, ban hành văn bản quy định chi tiết trên địa bàn Thành phố Hồ Chí Minh (lần 2) (Công văn 6638)</w:t>
      </w:r>
      <w:r w:rsidRPr="00A901DF">
        <w:rPr>
          <w:lang w:val="nb-NO"/>
        </w:rPr>
        <w:t>.</w:t>
      </w:r>
    </w:p>
    <w:p w14:paraId="3E3C7C55" w14:textId="77777777" w:rsidR="00774CF2" w:rsidRDefault="00774CF2" w:rsidP="00774CF2">
      <w:pPr>
        <w:pStyle w:val="BodyText"/>
        <w:tabs>
          <w:tab w:val="left" w:pos="-2507"/>
          <w:tab w:val="left" w:pos="889"/>
          <w:tab w:val="left" w:pos="993"/>
          <w:tab w:val="left" w:pos="1134"/>
        </w:tabs>
        <w:ind w:firstLine="720"/>
        <w:jc w:val="both"/>
        <w:rPr>
          <w:lang w:val="nb-NO"/>
        </w:rPr>
      </w:pPr>
      <w:r>
        <w:rPr>
          <w:lang w:val="nb-NO"/>
        </w:rPr>
        <w:t>Ngày 20 tháng 11 năm 2025, Ban Quản lý có Công văn số 1955/KCNC-XTĐT về báo cáo tiến độ thực hiện theo công văn đôn đốc thực hiện của Sở Tư pháp (Công văn 4347 và Công văn 6638).</w:t>
      </w:r>
      <w:bookmarkEnd w:id="10"/>
    </w:p>
    <w:p w14:paraId="317A9F7F" w14:textId="77777777" w:rsidR="00774CF2" w:rsidRDefault="00774CF2" w:rsidP="00774CF2">
      <w:pPr>
        <w:pStyle w:val="BodyText"/>
        <w:tabs>
          <w:tab w:val="left" w:pos="-2507"/>
          <w:tab w:val="left" w:pos="889"/>
          <w:tab w:val="left" w:pos="993"/>
          <w:tab w:val="left" w:pos="1134"/>
        </w:tabs>
        <w:ind w:firstLine="720"/>
        <w:jc w:val="both"/>
        <w:rPr>
          <w:rFonts w:asciiTheme="majorHAnsi" w:hAnsiTheme="majorHAnsi" w:cstheme="majorHAnsi"/>
          <w:lang w:val="nb-NO"/>
        </w:rPr>
      </w:pPr>
      <w:r>
        <w:rPr>
          <w:lang w:val="nb-NO"/>
        </w:rPr>
        <w:t xml:space="preserve">Ngày 11 tháng 3 năm 2026, Ban Quản lý có Công văn số 359/KCNC-VP về gửi lấy ý kiến các Sở/ Đơn vị liên quan về </w:t>
      </w:r>
      <w:r w:rsidRPr="00884EF7">
        <w:rPr>
          <w:rFonts w:asciiTheme="majorHAnsi" w:hAnsiTheme="majorHAnsi" w:cstheme="majorHAnsi"/>
          <w:lang w:val="nb-NO"/>
        </w:rPr>
        <w:t>có ý kiến đối với dự thảo Tờ trình xin chủ trương Thường trực H</w:t>
      </w:r>
      <w:r>
        <w:rPr>
          <w:rFonts w:asciiTheme="majorHAnsi" w:hAnsiTheme="majorHAnsi" w:cstheme="majorHAnsi"/>
          <w:lang w:val="nb-NO"/>
        </w:rPr>
        <w:t>ĐND</w:t>
      </w:r>
      <w:r w:rsidRPr="00884EF7">
        <w:rPr>
          <w:rFonts w:asciiTheme="majorHAnsi" w:hAnsiTheme="majorHAnsi" w:cstheme="majorHAnsi"/>
          <w:lang w:val="nb-NO"/>
        </w:rPr>
        <w:t xml:space="preserve"> Thành phố về chấp thuận xây dựng Nghị quyết quy định việc không hoàn trả kinh phí bồi thường, giải phóng mặt bằng đối với một số trường hợp giao đất, thuê đất trong Khu C</w:t>
      </w:r>
      <w:r>
        <w:rPr>
          <w:rFonts w:asciiTheme="majorHAnsi" w:hAnsiTheme="majorHAnsi" w:cstheme="majorHAnsi"/>
          <w:lang w:val="nb-NO"/>
        </w:rPr>
        <w:t>NC</w:t>
      </w:r>
      <w:r w:rsidRPr="00884EF7">
        <w:rPr>
          <w:rFonts w:asciiTheme="majorHAnsi" w:hAnsiTheme="majorHAnsi" w:cstheme="majorHAnsi"/>
          <w:lang w:val="nb-NO"/>
        </w:rPr>
        <w:t xml:space="preserve"> Thành phố Hồ Chí Minh</w:t>
      </w:r>
      <w:r>
        <w:rPr>
          <w:rFonts w:asciiTheme="majorHAnsi" w:hAnsiTheme="majorHAnsi" w:cstheme="majorHAnsi"/>
          <w:lang w:val="nb-NO"/>
        </w:rPr>
        <w:t>. Trên cơ sở ý kiến của 5/6 đơn vị được lấy ý kiến, Ban Quản lý tiếp tục có Công văn số 557/KCNC-TCT ngày 08/4/2026 gửi Sở Tư pháp để thẩm tra hồ sơ dự thảo trình Nghị quyết Hội đồng nhân dân.</w:t>
      </w:r>
    </w:p>
    <w:p w14:paraId="4845A414" w14:textId="4E438746" w:rsidR="00774CF2" w:rsidRPr="00DF619E" w:rsidRDefault="00774CF2" w:rsidP="00774CF2">
      <w:pPr>
        <w:pStyle w:val="BodyText"/>
        <w:tabs>
          <w:tab w:val="left" w:pos="-2507"/>
          <w:tab w:val="left" w:pos="889"/>
          <w:tab w:val="left" w:pos="993"/>
          <w:tab w:val="left" w:pos="1134"/>
        </w:tabs>
        <w:ind w:firstLine="720"/>
        <w:jc w:val="both"/>
        <w:rPr>
          <w:rFonts w:asciiTheme="majorHAnsi" w:hAnsiTheme="majorHAnsi" w:cstheme="majorHAnsi"/>
          <w:b/>
          <w:lang w:val="nb-NO"/>
        </w:rPr>
      </w:pPr>
      <w:r>
        <w:rPr>
          <w:rFonts w:asciiTheme="majorHAnsi" w:hAnsiTheme="majorHAnsi" w:cstheme="majorHAnsi"/>
          <w:lang w:val="nb-NO"/>
        </w:rPr>
        <w:t xml:space="preserve">Ngày 10 tháng 4 năm 2026, Sở Tư pháp có Công văn số 3767/STP-VB về </w:t>
      </w:r>
      <w:r w:rsidRPr="004A02CA">
        <w:rPr>
          <w:rFonts w:asciiTheme="majorHAnsi" w:hAnsiTheme="majorHAnsi" w:cstheme="majorHAnsi"/>
          <w:bCs/>
          <w:lang w:val="nb-NO"/>
        </w:rPr>
        <w:t>góp ý quy định việc không hoàn trả kinh phí bồi thường, giải phóng mặt bằng đối với một số trường hợp giao đất, thuê đất trong Khu Công nghệ cao Thành phố Hồ Chí Minh</w:t>
      </w:r>
      <w:r w:rsidRPr="003D645C">
        <w:rPr>
          <w:rFonts w:asciiTheme="majorHAnsi" w:hAnsiTheme="majorHAnsi" w:cstheme="majorHAnsi"/>
          <w:b/>
          <w:lang w:val="vi-VN"/>
        </w:rPr>
        <w:t>.</w:t>
      </w:r>
      <w:r w:rsidRPr="00DF619E">
        <w:rPr>
          <w:rFonts w:asciiTheme="majorHAnsi" w:hAnsiTheme="majorHAnsi" w:cstheme="majorHAnsi"/>
          <w:b/>
          <w:lang w:val="nb-NO"/>
        </w:rPr>
        <w:t xml:space="preserve"> </w:t>
      </w:r>
      <w:r w:rsidRPr="00DF619E">
        <w:rPr>
          <w:rFonts w:asciiTheme="majorHAnsi" w:hAnsiTheme="majorHAnsi" w:cstheme="majorHAnsi"/>
          <w:bCs/>
          <w:lang w:val="nb-NO"/>
        </w:rPr>
        <w:t xml:space="preserve">Tại Công văn góp ý Sở Tư pháp chỉ ra hồ sơ còn thiếu bảng so sánh, thuyết minh nội dung dự thảo (mẫu 12) và chưa đăng tải nội dung dự thảo Nghị quyết lên </w:t>
      </w:r>
      <w:r>
        <w:rPr>
          <w:rFonts w:asciiTheme="majorHAnsi" w:hAnsiTheme="majorHAnsi" w:cstheme="majorHAnsi"/>
          <w:bCs/>
          <w:lang w:val="nb-NO"/>
        </w:rPr>
        <w:t>C</w:t>
      </w:r>
      <w:r w:rsidRPr="00DF619E">
        <w:rPr>
          <w:rFonts w:asciiTheme="majorHAnsi" w:hAnsiTheme="majorHAnsi" w:cstheme="majorHAnsi"/>
          <w:bCs/>
          <w:lang w:val="nb-NO"/>
        </w:rPr>
        <w:t xml:space="preserve">ổng thông tin điện tử Thành phố, do đó ngày 29/4/2026, Ban quản lý đã bổ sung đầy đủ thành phần hồ sơ và dự thảo Công văn số 770/KCNC-TCTcủa Ban Quản lý lấy ý kiến 06 đơn vị liên quan và gửi đề xuất Văn phòng UBND Thành phố đăng tải lên Cổng thông tin điện tử của Thành phố lấy ý kiến rộng rãi các cơ quan, tổ chức, cá nhân theo quy định và gửi ý kiến đóng góp về Ban Quản lý, đến nay, </w:t>
      </w:r>
      <w:r>
        <w:rPr>
          <w:rFonts w:asciiTheme="majorHAnsi" w:hAnsiTheme="majorHAnsi" w:cstheme="majorHAnsi"/>
          <w:bCs/>
          <w:lang w:val="nb-NO"/>
        </w:rPr>
        <w:t>đã có 03/06 Sở/đơn vị gửi</w:t>
      </w:r>
      <w:r w:rsidRPr="00DF619E">
        <w:rPr>
          <w:rFonts w:asciiTheme="majorHAnsi" w:hAnsiTheme="majorHAnsi" w:cstheme="majorHAnsi"/>
          <w:bCs/>
          <w:lang w:val="nb-NO"/>
        </w:rPr>
        <w:t xml:space="preserve"> văn bản góp </w:t>
      </w:r>
      <w:r>
        <w:rPr>
          <w:rFonts w:asciiTheme="majorHAnsi" w:hAnsiTheme="majorHAnsi" w:cstheme="majorHAnsi"/>
          <w:bCs/>
          <w:lang w:val="nb-NO"/>
        </w:rPr>
        <w:t>bao gồm:</w:t>
      </w:r>
      <w:r w:rsidRPr="00DF619E">
        <w:rPr>
          <w:rFonts w:asciiTheme="majorHAnsi" w:hAnsiTheme="majorHAnsi" w:cstheme="majorHAnsi"/>
          <w:bCs/>
          <w:lang w:val="nb-NO"/>
        </w:rPr>
        <w:t xml:space="preserve"> Công văn của Mặt trận Tổ quốc số 940/MTTQ-BTT ngày 06/5/2026; Công văn của Sở Nội vụ số 7556/SNV-KTPC ngày 06/5/2026 và Công văn củ</w:t>
      </w:r>
      <w:r>
        <w:rPr>
          <w:rFonts w:asciiTheme="majorHAnsi" w:hAnsiTheme="majorHAnsi" w:cstheme="majorHAnsi"/>
          <w:bCs/>
          <w:lang w:val="nb-NO"/>
        </w:rPr>
        <w:t>a</w:t>
      </w:r>
      <w:r w:rsidRPr="00DF619E">
        <w:rPr>
          <w:rFonts w:asciiTheme="majorHAnsi" w:hAnsiTheme="majorHAnsi" w:cstheme="majorHAnsi"/>
          <w:bCs/>
          <w:lang w:val="nb-NO"/>
        </w:rPr>
        <w:t xml:space="preserve"> Sở Khoa học và Công nghệ số 4127/SKHCN-KTPC ngày 08/5/2026. Các Sở/đơn vị chưa gửi văn bản góp ý </w:t>
      </w:r>
      <w:r w:rsidRPr="00DF619E">
        <w:rPr>
          <w:rFonts w:asciiTheme="majorHAnsi" w:hAnsiTheme="majorHAnsi" w:cstheme="majorHAnsi"/>
          <w:bCs/>
          <w:lang w:val="nb-NO"/>
        </w:rPr>
        <w:lastRenderedPageBreak/>
        <w:t>Sở Tư pháp; Sở Tài chính và Văn phòng UBND Thành phố. Trên cơ sở góp ý, Ban Quản lý</w:t>
      </w:r>
      <w:r>
        <w:rPr>
          <w:rFonts w:asciiTheme="majorHAnsi" w:hAnsiTheme="majorHAnsi" w:cstheme="majorHAnsi"/>
          <w:b/>
          <w:lang w:val="nb-NO"/>
        </w:rPr>
        <w:t xml:space="preserve"> </w:t>
      </w:r>
      <w:r>
        <w:rPr>
          <w:rFonts w:asciiTheme="majorHAnsi" w:hAnsiTheme="majorHAnsi" w:cstheme="majorHAnsi"/>
          <w:lang w:val="nb-NO"/>
        </w:rPr>
        <w:t xml:space="preserve">đã </w:t>
      </w:r>
      <w:r w:rsidR="009C3891">
        <w:rPr>
          <w:rFonts w:asciiTheme="majorHAnsi" w:hAnsiTheme="majorHAnsi" w:cstheme="majorHAnsi"/>
          <w:lang w:val="nb-NO"/>
        </w:rPr>
        <w:t xml:space="preserve">tổng hợp, bổ sung và </w:t>
      </w:r>
      <w:r>
        <w:rPr>
          <w:rFonts w:asciiTheme="majorHAnsi" w:hAnsiTheme="majorHAnsi" w:cstheme="majorHAnsi"/>
          <w:lang w:val="nb-NO"/>
        </w:rPr>
        <w:t>xây dựng dự thảo</w:t>
      </w:r>
      <w:r w:rsidR="009C3891">
        <w:rPr>
          <w:rFonts w:asciiTheme="majorHAnsi" w:hAnsiTheme="majorHAnsi" w:cstheme="majorHAnsi"/>
          <w:lang w:val="nb-NO"/>
        </w:rPr>
        <w:t>, UBND Thành phố kính trình HĐND Thành phố các nội dung cụ thể như sau:</w:t>
      </w:r>
    </w:p>
    <w:p w14:paraId="32B45E0C" w14:textId="77777777" w:rsidR="00774CF2" w:rsidRPr="00A901DF" w:rsidRDefault="00774CF2" w:rsidP="00774CF2">
      <w:pPr>
        <w:tabs>
          <w:tab w:val="left" w:pos="889"/>
          <w:tab w:val="left" w:pos="993"/>
          <w:tab w:val="left" w:pos="1134"/>
        </w:tabs>
        <w:spacing w:after="120"/>
        <w:ind w:firstLine="720"/>
        <w:jc w:val="both"/>
        <w:rPr>
          <w:rFonts w:ascii="Times New Roman" w:hAnsi="Times New Roman"/>
          <w:lang w:val="nb-NO"/>
        </w:rPr>
      </w:pPr>
      <w:r w:rsidRPr="00A901DF">
        <w:rPr>
          <w:rFonts w:ascii="Times New Roman" w:hAnsi="Times New Roman"/>
          <w:b/>
          <w:lang w:val="nb-NO"/>
        </w:rPr>
        <w:t xml:space="preserve">IV. </w:t>
      </w:r>
      <w:r w:rsidRPr="00207D35">
        <w:rPr>
          <w:rFonts w:ascii="Times New Roman" w:hAnsi="Times New Roman"/>
          <w:b/>
          <w:color w:val="000000"/>
          <w:lang w:val="vi-VN" w:eastAsia="zh-CN"/>
        </w:rPr>
        <w:t>BỐ CỤC VÀ NỘI DUNG CƠ BẢN CỦA DỰ THẢO</w:t>
      </w:r>
      <w:r>
        <w:rPr>
          <w:rFonts w:ascii="Times New Roman" w:hAnsi="Times New Roman"/>
          <w:b/>
          <w:color w:val="000000"/>
          <w:lang w:val="nb-NO" w:eastAsia="zh-CN"/>
        </w:rPr>
        <w:t xml:space="preserve"> NGHỊ QUYẾT</w:t>
      </w:r>
    </w:p>
    <w:p w14:paraId="4C88B079" w14:textId="77777777" w:rsidR="00774CF2" w:rsidRPr="00207D35" w:rsidRDefault="00774CF2" w:rsidP="00774CF2">
      <w:pPr>
        <w:numPr>
          <w:ilvl w:val="0"/>
          <w:numId w:val="2"/>
        </w:numPr>
        <w:tabs>
          <w:tab w:val="left" w:pos="889"/>
          <w:tab w:val="left" w:pos="993"/>
          <w:tab w:val="left" w:pos="1134"/>
        </w:tabs>
        <w:spacing w:after="120"/>
        <w:ind w:left="0" w:firstLine="720"/>
        <w:jc w:val="both"/>
        <w:rPr>
          <w:rFonts w:ascii="Times New Roman" w:hAnsi="Times New Roman"/>
          <w:b/>
          <w:color w:val="000000"/>
          <w:lang w:val="vi-VN" w:eastAsia="zh-CN"/>
        </w:rPr>
      </w:pPr>
      <w:r w:rsidRPr="00A901DF">
        <w:rPr>
          <w:rFonts w:ascii="Times New Roman" w:hAnsi="Times New Roman"/>
          <w:b/>
          <w:lang w:val="nb-NO"/>
        </w:rPr>
        <w:t xml:space="preserve">Phạm vi điều chỉnh, </w:t>
      </w:r>
      <w:r w:rsidRPr="00207D35">
        <w:rPr>
          <w:rFonts w:ascii="Times New Roman" w:hAnsi="Times New Roman"/>
          <w:b/>
          <w:color w:val="000000"/>
          <w:lang w:val="vi-VN" w:eastAsia="zh-CN"/>
        </w:rPr>
        <w:t>đối tượng áp dụng</w:t>
      </w:r>
    </w:p>
    <w:p w14:paraId="32E7020D" w14:textId="77777777" w:rsidR="00774CF2" w:rsidRPr="00207D35" w:rsidRDefault="00774CF2" w:rsidP="00774CF2">
      <w:pPr>
        <w:numPr>
          <w:ilvl w:val="1"/>
          <w:numId w:val="2"/>
        </w:numPr>
        <w:tabs>
          <w:tab w:val="left" w:pos="889"/>
          <w:tab w:val="left" w:pos="993"/>
          <w:tab w:val="left" w:pos="1134"/>
          <w:tab w:val="left" w:pos="1276"/>
        </w:tabs>
        <w:spacing w:after="120"/>
        <w:ind w:left="0" w:firstLine="720"/>
        <w:jc w:val="both"/>
        <w:rPr>
          <w:rFonts w:ascii="Times New Roman" w:hAnsi="Times New Roman"/>
          <w:b/>
        </w:rPr>
      </w:pPr>
      <w:r w:rsidRPr="00207D35">
        <w:rPr>
          <w:rFonts w:ascii="Times New Roman" w:hAnsi="Times New Roman"/>
          <w:b/>
        </w:rPr>
        <w:t xml:space="preserve">Phạm vi điều chỉnh </w:t>
      </w:r>
    </w:p>
    <w:p w14:paraId="63467C5F" w14:textId="77777777" w:rsidR="00774CF2" w:rsidRPr="00436BAD" w:rsidRDefault="00774CF2" w:rsidP="00774CF2">
      <w:pPr>
        <w:spacing w:after="120"/>
        <w:ind w:firstLine="567"/>
        <w:jc w:val="both"/>
        <w:rPr>
          <w:rFonts w:ascii="Times New Roman" w:hAnsi="Times New Roman"/>
          <w:lang w:eastAsia="vi-VN"/>
        </w:rPr>
      </w:pPr>
      <w:r>
        <w:rPr>
          <w:rFonts w:ascii="Times New Roman" w:hAnsi="Times New Roman"/>
          <w:lang w:eastAsia="vi-VN"/>
        </w:rPr>
        <w:t>Nghị quyết q</w:t>
      </w:r>
      <w:r w:rsidRPr="00E535CC">
        <w:rPr>
          <w:rFonts w:ascii="Times New Roman" w:hAnsi="Times New Roman"/>
          <w:lang w:eastAsia="vi-VN"/>
        </w:rPr>
        <w:t xml:space="preserve">uy định </w:t>
      </w:r>
      <w:r>
        <w:rPr>
          <w:rFonts w:ascii="Times New Roman" w:hAnsi="Times New Roman"/>
          <w:lang w:eastAsia="vi-VN"/>
        </w:rPr>
        <w:t>04 nhóm đối tượng</w:t>
      </w:r>
      <w:r w:rsidRPr="00E535CC">
        <w:rPr>
          <w:rFonts w:ascii="Times New Roman" w:hAnsi="Times New Roman"/>
          <w:lang w:eastAsia="vi-VN"/>
        </w:rPr>
        <w:t xml:space="preserve"> </w:t>
      </w:r>
      <w:r>
        <w:rPr>
          <w:rFonts w:ascii="Times New Roman" w:hAnsi="Times New Roman"/>
          <w:lang w:eastAsia="vi-VN"/>
        </w:rPr>
        <w:t xml:space="preserve">không phải </w:t>
      </w:r>
      <w:r w:rsidRPr="00E535CC">
        <w:rPr>
          <w:rFonts w:ascii="Times New Roman" w:hAnsi="Times New Roman"/>
          <w:lang w:eastAsia="vi-VN"/>
        </w:rPr>
        <w:t xml:space="preserve">hoàn trả kinh phí bồi thường, </w:t>
      </w:r>
      <w:r>
        <w:rPr>
          <w:rFonts w:ascii="Times New Roman" w:hAnsi="Times New Roman"/>
          <w:lang w:eastAsia="vi-VN"/>
        </w:rPr>
        <w:t>giải phóng mặt bằng</w:t>
      </w:r>
      <w:r w:rsidRPr="00E535CC">
        <w:rPr>
          <w:rFonts w:ascii="Times New Roman" w:hAnsi="Times New Roman"/>
          <w:lang w:eastAsia="vi-VN"/>
        </w:rPr>
        <w:t xml:space="preserve"> </w:t>
      </w:r>
      <w:r>
        <w:rPr>
          <w:rFonts w:ascii="Times New Roman" w:hAnsi="Times New Roman"/>
          <w:lang w:eastAsia="vi-VN"/>
        </w:rPr>
        <w:t xml:space="preserve">đã được Nhà nước bố trí từ ngân sách Nhà nước (trừ nguồn ứng từ Quỹ phát triển nhà đất) </w:t>
      </w:r>
      <w:r w:rsidRPr="00E535CC">
        <w:rPr>
          <w:rFonts w:ascii="Times New Roman" w:hAnsi="Times New Roman"/>
          <w:lang w:eastAsia="vi-VN"/>
        </w:rPr>
        <w:t>đối với người sử dụng đất trong Khu C</w:t>
      </w:r>
      <w:r>
        <w:rPr>
          <w:rFonts w:ascii="Times New Roman" w:hAnsi="Times New Roman"/>
          <w:lang w:eastAsia="vi-VN"/>
        </w:rPr>
        <w:t>NC</w:t>
      </w:r>
      <w:r w:rsidRPr="00E535CC">
        <w:rPr>
          <w:rFonts w:ascii="Times New Roman" w:hAnsi="Times New Roman"/>
          <w:lang w:eastAsia="vi-VN"/>
        </w:rPr>
        <w:t xml:space="preserve"> trên địa bàn Thành phố Hồ Chí Minh.</w:t>
      </w:r>
    </w:p>
    <w:p w14:paraId="221E2593" w14:textId="77777777" w:rsidR="00774CF2" w:rsidRPr="00A901DF" w:rsidRDefault="00774CF2" w:rsidP="00774CF2">
      <w:pPr>
        <w:tabs>
          <w:tab w:val="left" w:pos="889"/>
          <w:tab w:val="left" w:pos="993"/>
          <w:tab w:val="left" w:pos="1276"/>
        </w:tabs>
        <w:spacing w:after="120"/>
        <w:ind w:firstLine="720"/>
        <w:jc w:val="both"/>
        <w:rPr>
          <w:rFonts w:ascii="Times New Roman" w:hAnsi="Times New Roman"/>
          <w:b/>
          <w:lang w:val="nb-NO"/>
        </w:rPr>
      </w:pPr>
      <w:r w:rsidRPr="00A901DF">
        <w:rPr>
          <w:rFonts w:ascii="Times New Roman" w:hAnsi="Times New Roman"/>
          <w:b/>
          <w:lang w:val="nb-NO"/>
        </w:rPr>
        <w:t>1.2. Đối tượng áp dụng</w:t>
      </w:r>
    </w:p>
    <w:p w14:paraId="799442CE" w14:textId="77777777" w:rsidR="00774CF2" w:rsidRDefault="00774CF2" w:rsidP="00774CF2">
      <w:pPr>
        <w:pStyle w:val="ListParagraph"/>
        <w:spacing w:after="120" w:line="240" w:lineRule="auto"/>
        <w:ind w:left="0" w:firstLine="720"/>
        <w:jc w:val="both"/>
        <w:rPr>
          <w:rFonts w:ascii="Times New Roman" w:eastAsia="Times New Roman" w:hAnsi="Times New Roman"/>
          <w:sz w:val="28"/>
          <w:szCs w:val="28"/>
          <w:lang w:val="nb-NO" w:eastAsia="vi-VN"/>
        </w:rPr>
      </w:pPr>
      <w:bookmarkStart w:id="11" w:name="_Hlk219790223"/>
      <w:r w:rsidRPr="00436BAD">
        <w:rPr>
          <w:rFonts w:ascii="Times New Roman" w:hAnsi="Times New Roman"/>
          <w:sz w:val="28"/>
          <w:szCs w:val="28"/>
          <w:lang w:val="nb-NO"/>
        </w:rPr>
        <w:t xml:space="preserve">a) </w:t>
      </w:r>
      <w:r w:rsidRPr="00335E35">
        <w:rPr>
          <w:rFonts w:ascii="Times New Roman" w:eastAsia="Times New Roman" w:hAnsi="Times New Roman"/>
          <w:sz w:val="28"/>
          <w:szCs w:val="28"/>
          <w:lang w:val="nb-NO" w:eastAsia="vi-VN"/>
        </w:rPr>
        <w:t xml:space="preserve">Người sử dụng đất được Nhà nước giao đất không thu tiền sử dụng đất hoặc cho thuê đất không thu tiền </w:t>
      </w:r>
      <w:r>
        <w:rPr>
          <w:rFonts w:ascii="Times New Roman" w:eastAsia="Times New Roman" w:hAnsi="Times New Roman"/>
          <w:sz w:val="28"/>
          <w:szCs w:val="28"/>
          <w:lang w:val="nb-NO" w:eastAsia="vi-VN"/>
        </w:rPr>
        <w:t>thuê đất trong Khu CNC</w:t>
      </w:r>
      <w:r w:rsidRPr="00335E35">
        <w:rPr>
          <w:rFonts w:ascii="Times New Roman" w:eastAsia="Times New Roman" w:hAnsi="Times New Roman"/>
          <w:sz w:val="28"/>
          <w:szCs w:val="28"/>
          <w:lang w:val="nb-NO" w:eastAsia="vi-VN"/>
        </w:rPr>
        <w:t xml:space="preserve"> Thành phố Hồ Chí Minh, mà kinh phí bồi thường, </w:t>
      </w:r>
      <w:r>
        <w:rPr>
          <w:rFonts w:ascii="Times New Roman" w:eastAsia="Times New Roman" w:hAnsi="Times New Roman"/>
          <w:sz w:val="28"/>
          <w:szCs w:val="28"/>
          <w:lang w:val="nb-NO" w:eastAsia="vi-VN"/>
        </w:rPr>
        <w:t>giải phóng mặt bằng</w:t>
      </w:r>
      <w:r w:rsidRPr="00335E35">
        <w:rPr>
          <w:rFonts w:ascii="Times New Roman" w:eastAsia="Times New Roman" w:hAnsi="Times New Roman"/>
          <w:sz w:val="28"/>
          <w:szCs w:val="28"/>
          <w:lang w:val="nb-NO" w:eastAsia="vi-VN"/>
        </w:rPr>
        <w:t xml:space="preserve"> đã được Nhà nước bố trí từ ngân sách nhà nước (trừ kinh phí ứng vốn từ quỹ phát triển nhà đất). </w:t>
      </w:r>
      <w:r>
        <w:rPr>
          <w:rFonts w:ascii="Times New Roman" w:eastAsia="Times New Roman" w:hAnsi="Times New Roman"/>
          <w:sz w:val="28"/>
          <w:szCs w:val="28"/>
          <w:lang w:val="nb-NO" w:eastAsia="vi-VN"/>
        </w:rPr>
        <w:t>Bao gồm các nhóm sau:</w:t>
      </w:r>
    </w:p>
    <w:p w14:paraId="47D3C0D6" w14:textId="77777777" w:rsidR="00774CF2" w:rsidRPr="00866068" w:rsidRDefault="00774CF2" w:rsidP="00774CF2">
      <w:pPr>
        <w:spacing w:after="120"/>
        <w:ind w:firstLine="720"/>
        <w:jc w:val="both"/>
        <w:rPr>
          <w:rFonts w:asciiTheme="majorHAnsi" w:hAnsiTheme="majorHAnsi" w:cstheme="majorHAnsi"/>
          <w:iCs/>
          <w:lang w:val="vi-VN"/>
        </w:rPr>
      </w:pPr>
      <w:r w:rsidRPr="00866068">
        <w:rPr>
          <w:rFonts w:asciiTheme="majorHAnsi" w:hAnsiTheme="majorHAnsi" w:cstheme="majorHAnsi"/>
          <w:iCs/>
          <w:lang w:val="nb-NO"/>
        </w:rPr>
        <w:t>-</w:t>
      </w:r>
      <w:r w:rsidRPr="00866068">
        <w:rPr>
          <w:rFonts w:asciiTheme="majorHAnsi" w:hAnsiTheme="majorHAnsi" w:cstheme="majorHAnsi"/>
          <w:iCs/>
          <w:lang w:val="vi-VN"/>
        </w:rPr>
        <w:t xml:space="preserve"> </w:t>
      </w:r>
      <w:r w:rsidRPr="00866068">
        <w:rPr>
          <w:rFonts w:asciiTheme="majorHAnsi" w:hAnsiTheme="majorHAnsi" w:cstheme="majorHAnsi"/>
          <w:iCs/>
          <w:lang w:val="nb-NO"/>
        </w:rPr>
        <w:t xml:space="preserve">Nhóm 1 (Đổi mới ưu đãi) Doanh nghiệp </w:t>
      </w:r>
      <w:r w:rsidRPr="00866068">
        <w:rPr>
          <w:rFonts w:asciiTheme="majorHAnsi" w:hAnsiTheme="majorHAnsi" w:cstheme="majorHAnsi"/>
          <w:iCs/>
          <w:lang w:val="vi-VN"/>
        </w:rPr>
        <w:t>Thuê đất trả tiền hàng năm và thuộc đối tượng được miễn, giảm tiền thuê đất nhưng có nguyện vọng không hưởng ưu đãi về miễn, giảm tiền thuê đất.</w:t>
      </w:r>
    </w:p>
    <w:p w14:paraId="2199B014" w14:textId="77777777" w:rsidR="00774CF2" w:rsidRPr="00866068" w:rsidRDefault="00774CF2" w:rsidP="00774CF2">
      <w:pPr>
        <w:spacing w:after="120"/>
        <w:ind w:firstLine="720"/>
        <w:jc w:val="both"/>
        <w:rPr>
          <w:rFonts w:asciiTheme="majorHAnsi" w:hAnsiTheme="majorHAnsi" w:cstheme="majorHAnsi"/>
          <w:iCs/>
          <w:lang w:val="vi-VN"/>
        </w:rPr>
      </w:pPr>
      <w:r w:rsidRPr="00866068">
        <w:rPr>
          <w:rFonts w:asciiTheme="majorHAnsi" w:hAnsiTheme="majorHAnsi" w:cstheme="majorHAnsi"/>
          <w:iCs/>
          <w:lang w:val="vi-VN"/>
        </w:rPr>
        <w:t>- Nhóm 2 (Hạ tầng công cộng): Các dự án sử dụng đất và đất có mặt nước để xây dựng công trình giao thông, hạ tầng kỹ thuật, khu cây xanh, công viên sử dụng công cộng theo quy hoạch chung và quy hoạch phân khu xây dựng.</w:t>
      </w:r>
    </w:p>
    <w:p w14:paraId="2004BD0B" w14:textId="77777777" w:rsidR="00774CF2" w:rsidRPr="00866068" w:rsidRDefault="00774CF2" w:rsidP="00774CF2">
      <w:pPr>
        <w:spacing w:after="120"/>
        <w:ind w:firstLine="720"/>
        <w:jc w:val="both"/>
        <w:rPr>
          <w:rFonts w:asciiTheme="majorHAnsi" w:hAnsiTheme="majorHAnsi" w:cstheme="majorHAnsi"/>
          <w:iCs/>
          <w:lang w:val="vi-VN"/>
        </w:rPr>
      </w:pPr>
      <w:r w:rsidRPr="00866068">
        <w:rPr>
          <w:rFonts w:asciiTheme="majorHAnsi" w:hAnsiTheme="majorHAnsi" w:cstheme="majorHAnsi"/>
          <w:iCs/>
          <w:lang w:val="vi-VN"/>
        </w:rPr>
        <w:t xml:space="preserve">- Nhóm 3 (Quản lý nhà nước): Ban quản lý và các đơn vị trực thuộc Ban quản lý sử dụng đất để xây dựng trụ sở cơ quan, công trình sự nghiệp, công trình phục vụ quản lý và khai thác hạ tầng Khu </w:t>
      </w:r>
      <w:r w:rsidRPr="00EB7847">
        <w:rPr>
          <w:rFonts w:asciiTheme="majorHAnsi" w:hAnsiTheme="majorHAnsi" w:cstheme="majorHAnsi"/>
          <w:iCs/>
          <w:lang w:val="vi-VN"/>
        </w:rPr>
        <w:t>CNC</w:t>
      </w:r>
      <w:r w:rsidRPr="00866068">
        <w:rPr>
          <w:rFonts w:asciiTheme="majorHAnsi" w:hAnsiTheme="majorHAnsi" w:cstheme="majorHAnsi"/>
          <w:iCs/>
          <w:lang w:val="vi-VN"/>
        </w:rPr>
        <w:t>.</w:t>
      </w:r>
    </w:p>
    <w:p w14:paraId="70D5174D" w14:textId="77777777" w:rsidR="00774CF2" w:rsidRPr="009826AC" w:rsidRDefault="00774CF2" w:rsidP="00774CF2">
      <w:pPr>
        <w:spacing w:after="120"/>
        <w:ind w:firstLine="720"/>
        <w:jc w:val="both"/>
        <w:rPr>
          <w:rFonts w:asciiTheme="majorHAnsi" w:hAnsiTheme="majorHAnsi" w:cstheme="majorHAnsi"/>
          <w:iCs/>
          <w:lang w:val="vi-VN"/>
        </w:rPr>
      </w:pPr>
      <w:r w:rsidRPr="00866068">
        <w:rPr>
          <w:rFonts w:asciiTheme="majorHAnsi" w:hAnsiTheme="majorHAnsi" w:cstheme="majorHAnsi"/>
          <w:iCs/>
          <w:lang w:val="vi-VN"/>
        </w:rPr>
        <w:t>- Nhóm 4 (Lịch sử đầu tư): các dự án đã được giao đất không thu tiền sử dụng đất, thuê đất miễn tiền thuê đất cho cả thời hạn thuê và đã được Ban quản lý bàn giao đất trước ngày 01 tháng 7 năm 2014.</w:t>
      </w:r>
      <w:r w:rsidRPr="007A09FE">
        <w:rPr>
          <w:rFonts w:asciiTheme="majorHAnsi" w:hAnsiTheme="majorHAnsi" w:cstheme="majorHAnsi"/>
          <w:iCs/>
          <w:lang w:val="vi-VN"/>
        </w:rPr>
        <w:t xml:space="preserve"> </w:t>
      </w:r>
    </w:p>
    <w:p w14:paraId="39EBC9AD" w14:textId="77777777" w:rsidR="00774CF2" w:rsidRPr="00E535CC" w:rsidRDefault="00774CF2" w:rsidP="00774CF2">
      <w:pPr>
        <w:spacing w:after="120"/>
        <w:ind w:firstLine="720"/>
        <w:jc w:val="both"/>
        <w:rPr>
          <w:rFonts w:ascii="Times New Roman" w:hAnsi="Times New Roman"/>
          <w:lang w:val="nb-NO" w:eastAsia="vi-VN"/>
        </w:rPr>
      </w:pPr>
      <w:r w:rsidRPr="00436BAD">
        <w:rPr>
          <w:rFonts w:ascii="Times New Roman" w:hAnsi="Times New Roman"/>
          <w:lang w:val="nb-NO"/>
        </w:rPr>
        <w:t xml:space="preserve">b) Cơ quan nhà nước thực hiện các thủ tục hành chính liên quan đến dự án đầu tư có </w:t>
      </w:r>
      <w:r w:rsidRPr="00E535CC">
        <w:rPr>
          <w:rFonts w:ascii="Times New Roman" w:hAnsi="Times New Roman"/>
          <w:lang w:val="nb-NO" w:eastAsia="vi-VN"/>
        </w:rPr>
        <w:t>sử dụng đất trong Khu C</w:t>
      </w:r>
      <w:r>
        <w:rPr>
          <w:rFonts w:ascii="Times New Roman" w:hAnsi="Times New Roman"/>
          <w:lang w:val="nb-NO" w:eastAsia="vi-VN"/>
        </w:rPr>
        <w:t>NC</w:t>
      </w:r>
      <w:r w:rsidRPr="00E535CC">
        <w:rPr>
          <w:rFonts w:ascii="Times New Roman" w:hAnsi="Times New Roman"/>
          <w:lang w:val="nb-NO" w:eastAsia="vi-VN"/>
        </w:rPr>
        <w:t xml:space="preserve"> trên địa bàn Thành phố Hồ Chí Minh.</w:t>
      </w:r>
    </w:p>
    <w:p w14:paraId="25A4D07C" w14:textId="77777777" w:rsidR="00774CF2" w:rsidRPr="00207D35" w:rsidRDefault="00774CF2" w:rsidP="00774CF2">
      <w:pPr>
        <w:tabs>
          <w:tab w:val="left" w:pos="993"/>
          <w:tab w:val="left" w:pos="1134"/>
        </w:tabs>
        <w:spacing w:after="120"/>
        <w:ind w:firstLine="720"/>
        <w:jc w:val="both"/>
        <w:rPr>
          <w:rFonts w:ascii="Times New Roman" w:hAnsi="Times New Roman"/>
          <w:lang w:val="nb-NO"/>
        </w:rPr>
      </w:pPr>
      <w:r w:rsidRPr="00207D35">
        <w:rPr>
          <w:rFonts w:ascii="Times New Roman" w:hAnsi="Times New Roman"/>
          <w:lang w:val="nb-NO"/>
        </w:rPr>
        <w:t xml:space="preserve">c) </w:t>
      </w:r>
      <w:r w:rsidRPr="00A901DF">
        <w:rPr>
          <w:rFonts w:ascii="Times New Roman" w:hAnsi="Times New Roman"/>
          <w:lang w:val="vi-VN"/>
        </w:rPr>
        <w:t>Các cơ quan, tổ chức và cá nhân khác có liên quan.</w:t>
      </w:r>
    </w:p>
    <w:bookmarkEnd w:id="11"/>
    <w:p w14:paraId="3EDEE855" w14:textId="77777777" w:rsidR="00774CF2" w:rsidRPr="00A901DF" w:rsidRDefault="00774CF2" w:rsidP="00774CF2">
      <w:pPr>
        <w:spacing w:after="120"/>
        <w:ind w:firstLine="567"/>
        <w:jc w:val="both"/>
        <w:rPr>
          <w:rFonts w:ascii="Times New Roman" w:hAnsi="Times New Roman"/>
          <w:b/>
          <w:lang w:val="nb-NO"/>
        </w:rPr>
      </w:pPr>
      <w:r>
        <w:rPr>
          <w:rFonts w:ascii="Times New Roman" w:hAnsi="Times New Roman"/>
          <w:b/>
          <w:lang w:val="nb-NO"/>
        </w:rPr>
        <w:t>2. Bố cục của dự thảo Nghị quyết</w:t>
      </w:r>
    </w:p>
    <w:p w14:paraId="0883E311" w14:textId="77777777" w:rsidR="00774CF2" w:rsidRPr="00E535CC" w:rsidRDefault="00774CF2" w:rsidP="00774CF2">
      <w:pPr>
        <w:spacing w:after="120"/>
        <w:ind w:firstLine="567"/>
        <w:jc w:val="both"/>
        <w:rPr>
          <w:rFonts w:ascii="Times New Roman" w:hAnsi="Times New Roman"/>
          <w:lang w:val="nb-NO" w:eastAsia="vi-VN"/>
        </w:rPr>
      </w:pPr>
      <w:r w:rsidRPr="00E535CC">
        <w:rPr>
          <w:rFonts w:ascii="Times New Roman" w:hAnsi="Times New Roman"/>
          <w:lang w:val="nb-NO" w:eastAsia="vi-VN"/>
        </w:rPr>
        <w:t xml:space="preserve">Dự thảo Nghị quyết gồm </w:t>
      </w:r>
      <w:r>
        <w:rPr>
          <w:rFonts w:ascii="Times New Roman" w:hAnsi="Times New Roman"/>
          <w:b/>
          <w:bCs/>
          <w:lang w:val="nb-NO" w:eastAsia="vi-VN"/>
        </w:rPr>
        <w:t>05</w:t>
      </w:r>
      <w:r w:rsidRPr="004045E0">
        <w:rPr>
          <w:rFonts w:ascii="Times New Roman" w:hAnsi="Times New Roman"/>
          <w:b/>
          <w:bCs/>
          <w:lang w:val="nb-NO" w:eastAsia="vi-VN"/>
        </w:rPr>
        <w:t xml:space="preserve"> Điều</w:t>
      </w:r>
      <w:r w:rsidRPr="00E535CC">
        <w:rPr>
          <w:rFonts w:ascii="Times New Roman" w:hAnsi="Times New Roman"/>
          <w:lang w:val="nb-NO" w:eastAsia="vi-VN"/>
        </w:rPr>
        <w:t xml:space="preserve"> cơ bản:</w:t>
      </w:r>
    </w:p>
    <w:p w14:paraId="46AAC304" w14:textId="77777777" w:rsidR="00774CF2" w:rsidRPr="00CD6CC0" w:rsidRDefault="00774CF2" w:rsidP="00774CF2">
      <w:pPr>
        <w:spacing w:after="120"/>
        <w:ind w:left="567"/>
        <w:jc w:val="both"/>
        <w:rPr>
          <w:rFonts w:ascii="Times New Roman" w:hAnsi="Times New Roman"/>
          <w:lang w:val="nb-NO" w:eastAsia="vi-VN"/>
        </w:rPr>
      </w:pPr>
      <w:r w:rsidRPr="00CD6CC0">
        <w:rPr>
          <w:rFonts w:ascii="Times New Roman" w:hAnsi="Times New Roman"/>
          <w:bCs/>
          <w:lang w:val="nb-NO" w:eastAsia="vi-VN"/>
        </w:rPr>
        <w:t>Điều 1:</w:t>
      </w:r>
      <w:r w:rsidRPr="00CD6CC0">
        <w:rPr>
          <w:rFonts w:ascii="Times New Roman" w:hAnsi="Times New Roman"/>
          <w:lang w:val="nb-NO" w:eastAsia="vi-VN"/>
        </w:rPr>
        <w:t xml:space="preserve"> Phạm vi điều chỉnh.</w:t>
      </w:r>
    </w:p>
    <w:p w14:paraId="20084101" w14:textId="77777777" w:rsidR="00774CF2" w:rsidRPr="00CD6CC0" w:rsidRDefault="00774CF2" w:rsidP="00774CF2">
      <w:pPr>
        <w:spacing w:after="120"/>
        <w:ind w:left="567"/>
        <w:jc w:val="both"/>
        <w:rPr>
          <w:rFonts w:ascii="Times New Roman" w:hAnsi="Times New Roman"/>
          <w:lang w:val="nb-NO" w:eastAsia="vi-VN"/>
        </w:rPr>
      </w:pPr>
      <w:r w:rsidRPr="00CD6CC0">
        <w:rPr>
          <w:rFonts w:ascii="Times New Roman" w:hAnsi="Times New Roman"/>
          <w:bCs/>
          <w:lang w:val="nb-NO" w:eastAsia="vi-VN"/>
        </w:rPr>
        <w:t>Điều 2:</w:t>
      </w:r>
      <w:r w:rsidRPr="00CD6CC0">
        <w:rPr>
          <w:rFonts w:ascii="Times New Roman" w:hAnsi="Times New Roman"/>
          <w:lang w:val="nb-NO" w:eastAsia="vi-VN"/>
        </w:rPr>
        <w:t xml:space="preserve"> Đối tượng áp dụng </w:t>
      </w:r>
    </w:p>
    <w:p w14:paraId="77B280F4" w14:textId="77777777" w:rsidR="00774CF2" w:rsidRPr="00CD6CC0" w:rsidRDefault="00774CF2" w:rsidP="00774CF2">
      <w:pPr>
        <w:spacing w:after="120"/>
        <w:ind w:firstLine="540"/>
        <w:jc w:val="both"/>
        <w:rPr>
          <w:rFonts w:ascii="Times New Roman" w:hAnsi="Times New Roman"/>
          <w:lang w:val="nb-NO" w:eastAsia="vi-VN"/>
        </w:rPr>
      </w:pPr>
      <w:r w:rsidRPr="00CD6CC0">
        <w:rPr>
          <w:rFonts w:ascii="Times New Roman" w:hAnsi="Times New Roman"/>
          <w:bCs/>
          <w:lang w:val="nb-NO" w:eastAsia="vi-VN"/>
        </w:rPr>
        <w:lastRenderedPageBreak/>
        <w:t>Điều 3:</w:t>
      </w:r>
      <w:r>
        <w:rPr>
          <w:rFonts w:ascii="Times New Roman" w:hAnsi="Times New Roman"/>
          <w:lang w:val="nb-NO" w:eastAsia="vi-VN"/>
        </w:rPr>
        <w:t xml:space="preserve"> Các trường hợp q</w:t>
      </w:r>
      <w:r w:rsidRPr="00CD6CC0">
        <w:rPr>
          <w:rFonts w:ascii="Times New Roman" w:hAnsi="Times New Roman"/>
          <w:lang w:val="nb-NO" w:eastAsia="vi-VN"/>
        </w:rPr>
        <w:t>uy định kh</w:t>
      </w:r>
      <w:r>
        <w:rPr>
          <w:rFonts w:ascii="Times New Roman" w:hAnsi="Times New Roman"/>
          <w:lang w:val="nb-NO" w:eastAsia="vi-VN"/>
        </w:rPr>
        <w:t>ông phải hoàn trả kinh phí iari phóng mặt bằng</w:t>
      </w:r>
      <w:r w:rsidRPr="00CD6CC0">
        <w:rPr>
          <w:rFonts w:ascii="Times New Roman" w:hAnsi="Times New Roman"/>
          <w:lang w:val="nb-NO" w:eastAsia="vi-VN"/>
        </w:rPr>
        <w:t>.</w:t>
      </w:r>
    </w:p>
    <w:p w14:paraId="1609F652" w14:textId="77777777" w:rsidR="00774CF2" w:rsidRDefault="00774CF2" w:rsidP="00774CF2">
      <w:pPr>
        <w:spacing w:after="120"/>
        <w:ind w:left="567"/>
        <w:jc w:val="both"/>
        <w:rPr>
          <w:rFonts w:ascii="Times New Roman" w:hAnsi="Times New Roman"/>
          <w:lang w:val="nb-NO" w:eastAsia="vi-VN"/>
        </w:rPr>
      </w:pPr>
      <w:r>
        <w:rPr>
          <w:rFonts w:ascii="Times New Roman" w:hAnsi="Times New Roman"/>
          <w:bCs/>
          <w:lang w:val="nb-NO" w:eastAsia="vi-VN"/>
        </w:rPr>
        <w:t>Điều 4</w:t>
      </w:r>
      <w:r w:rsidRPr="00CD6CC0">
        <w:rPr>
          <w:rFonts w:ascii="Times New Roman" w:hAnsi="Times New Roman"/>
          <w:bCs/>
          <w:lang w:val="nb-NO" w:eastAsia="vi-VN"/>
        </w:rPr>
        <w:t>:</w:t>
      </w:r>
      <w:r w:rsidRPr="00CD6CC0">
        <w:rPr>
          <w:rFonts w:ascii="Times New Roman" w:hAnsi="Times New Roman"/>
          <w:lang w:val="nb-NO" w:eastAsia="vi-VN"/>
        </w:rPr>
        <w:t xml:space="preserve"> </w:t>
      </w:r>
      <w:r>
        <w:rPr>
          <w:rFonts w:ascii="Times New Roman" w:hAnsi="Times New Roman"/>
          <w:lang w:val="nb-NO" w:eastAsia="vi-VN"/>
        </w:rPr>
        <w:t>Quy định chuyển tiếp và điều kiện áp dụng</w:t>
      </w:r>
    </w:p>
    <w:p w14:paraId="173B6E00" w14:textId="77777777" w:rsidR="00774CF2" w:rsidRPr="00E535CC" w:rsidRDefault="00774CF2" w:rsidP="00774CF2">
      <w:pPr>
        <w:spacing w:after="120"/>
        <w:ind w:left="567"/>
        <w:jc w:val="both"/>
        <w:rPr>
          <w:rFonts w:ascii="Times New Roman" w:hAnsi="Times New Roman"/>
          <w:lang w:val="nb-NO" w:eastAsia="vi-VN"/>
        </w:rPr>
      </w:pPr>
      <w:r>
        <w:rPr>
          <w:rFonts w:ascii="Times New Roman" w:hAnsi="Times New Roman"/>
          <w:lang w:val="nb-NO" w:eastAsia="vi-VN"/>
        </w:rPr>
        <w:t xml:space="preserve">Điều 5: </w:t>
      </w:r>
      <w:r w:rsidRPr="00CD6CC0">
        <w:rPr>
          <w:rFonts w:ascii="Times New Roman" w:hAnsi="Times New Roman"/>
          <w:lang w:val="nb-NO" w:eastAsia="vi-VN"/>
        </w:rPr>
        <w:t>Tổ chức thực hiện</w:t>
      </w:r>
      <w:r>
        <w:rPr>
          <w:rFonts w:ascii="Times New Roman" w:hAnsi="Times New Roman"/>
          <w:lang w:val="nb-NO" w:eastAsia="vi-VN"/>
        </w:rPr>
        <w:t>.</w:t>
      </w:r>
    </w:p>
    <w:p w14:paraId="5DF7B10B" w14:textId="77777777" w:rsidR="00774CF2" w:rsidRPr="00275065" w:rsidRDefault="00774CF2" w:rsidP="00774CF2">
      <w:pPr>
        <w:ind w:firstLine="567"/>
        <w:jc w:val="both"/>
        <w:rPr>
          <w:rFonts w:asciiTheme="majorHAnsi" w:hAnsiTheme="majorHAnsi" w:cstheme="majorHAnsi"/>
          <w:lang w:val="nb-NO"/>
        </w:rPr>
      </w:pPr>
      <w:r w:rsidRPr="00275065">
        <w:rPr>
          <w:rFonts w:asciiTheme="majorHAnsi" w:hAnsiTheme="majorHAnsi" w:cstheme="majorHAnsi"/>
          <w:b/>
          <w:bCs/>
          <w:lang w:val="nb-NO"/>
        </w:rPr>
        <w:t>3. Nội dung cơ bản của Nghị quyết và Phân tích cơ sở thực tiễn đối với 04 nhóm đối tượng áp dụng</w:t>
      </w:r>
    </w:p>
    <w:p w14:paraId="024FD1EF" w14:textId="77777777" w:rsidR="00774CF2" w:rsidRPr="00275065" w:rsidRDefault="00774CF2" w:rsidP="00774CF2">
      <w:pPr>
        <w:ind w:firstLine="567"/>
        <w:jc w:val="both"/>
        <w:rPr>
          <w:rFonts w:asciiTheme="majorHAnsi" w:hAnsiTheme="majorHAnsi" w:cstheme="majorHAnsi"/>
          <w:lang w:val="nb-NO"/>
        </w:rPr>
      </w:pPr>
      <w:r w:rsidRPr="00275065">
        <w:rPr>
          <w:rFonts w:asciiTheme="majorHAnsi" w:hAnsiTheme="majorHAnsi" w:cstheme="majorHAnsi"/>
          <w:lang w:val="nb-NO"/>
        </w:rPr>
        <w:t xml:space="preserve">Nghị quyết quy định cho phép người sử dụng đất được Nhà nước giao đất không thu tiền sử dụng đất, cho thuê đất không thu tiền thuê đất trong Khu </w:t>
      </w:r>
      <w:r>
        <w:rPr>
          <w:rFonts w:asciiTheme="majorHAnsi" w:hAnsiTheme="majorHAnsi" w:cstheme="majorHAnsi"/>
          <w:lang w:val="nb-NO"/>
        </w:rPr>
        <w:t>CNC</w:t>
      </w:r>
      <w:r w:rsidRPr="00275065">
        <w:rPr>
          <w:rFonts w:asciiTheme="majorHAnsi" w:hAnsiTheme="majorHAnsi" w:cstheme="majorHAnsi"/>
          <w:lang w:val="nb-NO"/>
        </w:rPr>
        <w:t xml:space="preserve"> Thành phố không phải hoàn trả ngân sách nhà nước kinh phí bồi thường, </w:t>
      </w:r>
      <w:r>
        <w:rPr>
          <w:rFonts w:asciiTheme="majorHAnsi" w:hAnsiTheme="majorHAnsi" w:cstheme="majorHAnsi"/>
          <w:lang w:val="nb-NO"/>
        </w:rPr>
        <w:t>giải phóng mặt bằng</w:t>
      </w:r>
      <w:r w:rsidRPr="00275065">
        <w:rPr>
          <w:rFonts w:asciiTheme="majorHAnsi" w:hAnsiTheme="majorHAnsi" w:cstheme="majorHAnsi"/>
          <w:lang w:val="nb-NO"/>
        </w:rPr>
        <w:t xml:space="preserve"> đã được Nhà nước bố trí từ ngân sách nhà nước (không áp dụng đối với kinh phí ứng từ Quỹ phát triển đất hoặc các nguồn vốn ngoài ngân sách nhà nước) đối với 04 nhóm đối tượng cụ thể.</w:t>
      </w:r>
    </w:p>
    <w:p w14:paraId="4B35769F" w14:textId="77777777" w:rsidR="00774CF2" w:rsidRPr="00275065" w:rsidRDefault="00774CF2" w:rsidP="00774CF2">
      <w:pPr>
        <w:ind w:firstLine="567"/>
        <w:jc w:val="both"/>
        <w:rPr>
          <w:rFonts w:asciiTheme="majorHAnsi" w:hAnsiTheme="majorHAnsi" w:cstheme="majorHAnsi"/>
          <w:lang w:val="nb-NO"/>
        </w:rPr>
      </w:pPr>
      <w:r w:rsidRPr="00275065">
        <w:rPr>
          <w:rFonts w:asciiTheme="majorHAnsi" w:hAnsiTheme="majorHAnsi" w:cstheme="majorHAnsi"/>
          <w:lang w:val="nb-NO"/>
        </w:rPr>
        <w:t>Cơ sở thực tiễn và nguyên tắc tài chính để đề xuất không thực hiện hoàn trả đối với 04 nhóm đối tượng này được đánh giá cụ thể như sau:</w:t>
      </w:r>
    </w:p>
    <w:p w14:paraId="5D147F77" w14:textId="77777777" w:rsidR="00774CF2" w:rsidRPr="00275065" w:rsidRDefault="00774CF2" w:rsidP="00774CF2">
      <w:pPr>
        <w:ind w:firstLine="630"/>
        <w:jc w:val="both"/>
        <w:rPr>
          <w:rFonts w:asciiTheme="majorHAnsi" w:hAnsiTheme="majorHAnsi" w:cstheme="majorHAnsi"/>
          <w:lang w:val="nb-NO"/>
        </w:rPr>
      </w:pPr>
      <w:r w:rsidRPr="00275065">
        <w:rPr>
          <w:rFonts w:asciiTheme="majorHAnsi" w:hAnsiTheme="majorHAnsi" w:cstheme="majorHAnsi"/>
          <w:b/>
          <w:bCs/>
          <w:lang w:val="nb-NO"/>
        </w:rPr>
        <w:t>3.1. Nhóm 1: Người sử dụng đất thuê đất trả tiền hàng năm, thuộc đối tượng được miễn, giảm tiền thuê đất nhưng tự nguyện không hưởng ưu đãi</w:t>
      </w:r>
    </w:p>
    <w:p w14:paraId="766AD091" w14:textId="77777777" w:rsidR="00774CF2" w:rsidRPr="00275065" w:rsidRDefault="00774CF2" w:rsidP="00774CF2">
      <w:pPr>
        <w:shd w:val="clear" w:color="auto" w:fill="FFFFFF"/>
        <w:spacing w:after="160" w:line="259" w:lineRule="auto"/>
        <w:ind w:firstLine="630"/>
        <w:jc w:val="both"/>
        <w:rPr>
          <w:rFonts w:asciiTheme="majorHAnsi" w:hAnsiTheme="majorHAnsi" w:cstheme="majorHAnsi"/>
          <w:color w:val="303030"/>
          <w:lang w:val="nb-NO"/>
        </w:rPr>
      </w:pPr>
      <w:r>
        <w:rPr>
          <w:rFonts w:asciiTheme="majorHAnsi" w:hAnsiTheme="majorHAnsi" w:cstheme="majorHAnsi"/>
          <w:color w:val="303030"/>
          <w:lang w:val="nb-NO"/>
        </w:rPr>
        <w:t xml:space="preserve">- </w:t>
      </w:r>
      <w:r w:rsidRPr="00275065">
        <w:rPr>
          <w:rFonts w:asciiTheme="majorHAnsi" w:hAnsiTheme="majorHAnsi" w:cstheme="majorHAnsi"/>
          <w:b/>
          <w:bCs/>
          <w:color w:val="303030"/>
          <w:lang w:val="nb-NO"/>
        </w:rPr>
        <w:t>Bản chất kinh tế:</w:t>
      </w:r>
      <w:r w:rsidRPr="00275065">
        <w:rPr>
          <w:rFonts w:asciiTheme="majorHAnsi" w:hAnsiTheme="majorHAnsi" w:cstheme="majorHAnsi"/>
          <w:color w:val="303030"/>
          <w:lang w:val="nb-NO"/>
        </w:rPr>
        <w:t xml:space="preserve"> Đây là nhóm các nhà đầu tư chiến lược có nhu cầu chuyển đổi phương thức thực hiện nghĩa vụ tài chính về đất đai (không nhận ưu đãi miễn tiền thuê đất để trả tiền thuê đất hàng năm). Việc quy định không hoàn trả kinh phí bồi thường</w:t>
      </w:r>
      <w:r>
        <w:rPr>
          <w:rFonts w:asciiTheme="majorHAnsi" w:hAnsiTheme="majorHAnsi" w:cstheme="majorHAnsi"/>
          <w:color w:val="303030"/>
          <w:lang w:val="nb-NO"/>
        </w:rPr>
        <w:t>,</w:t>
      </w:r>
      <w:r w:rsidRPr="00275065">
        <w:rPr>
          <w:rFonts w:asciiTheme="majorHAnsi" w:hAnsiTheme="majorHAnsi" w:cstheme="majorHAnsi"/>
          <w:color w:val="303030"/>
          <w:lang w:val="nb-NO"/>
        </w:rPr>
        <w:t xml:space="preserve"> </w:t>
      </w:r>
      <w:r>
        <w:rPr>
          <w:rFonts w:asciiTheme="majorHAnsi" w:hAnsiTheme="majorHAnsi" w:cstheme="majorHAnsi"/>
          <w:color w:val="303030"/>
          <w:lang w:val="nb-NO"/>
        </w:rPr>
        <w:t>giải phóng mặt bằng</w:t>
      </w:r>
      <w:r w:rsidRPr="00275065">
        <w:rPr>
          <w:rFonts w:asciiTheme="majorHAnsi" w:hAnsiTheme="majorHAnsi" w:cstheme="majorHAnsi"/>
          <w:color w:val="303030"/>
          <w:lang w:val="nb-NO"/>
        </w:rPr>
        <w:t xml:space="preserve"> đối với nhóm này thực chất là một hình thức đánh đổi tài chính mang tính vĩ mô có lợi cho ngân sách. Thay vì thu hồi một lần chi phí bồi thường</w:t>
      </w:r>
      <w:r>
        <w:rPr>
          <w:rFonts w:asciiTheme="majorHAnsi" w:hAnsiTheme="majorHAnsi" w:cstheme="majorHAnsi"/>
          <w:color w:val="303030"/>
          <w:lang w:val="nb-NO"/>
        </w:rPr>
        <w:t>,</w:t>
      </w:r>
      <w:r w:rsidRPr="00275065">
        <w:rPr>
          <w:rFonts w:asciiTheme="majorHAnsi" w:hAnsiTheme="majorHAnsi" w:cstheme="majorHAnsi"/>
          <w:color w:val="303030"/>
          <w:lang w:val="nb-NO"/>
        </w:rPr>
        <w:t xml:space="preserve"> </w:t>
      </w:r>
      <w:r>
        <w:rPr>
          <w:rFonts w:asciiTheme="majorHAnsi" w:hAnsiTheme="majorHAnsi" w:cstheme="majorHAnsi"/>
          <w:color w:val="303030"/>
          <w:lang w:val="nb-NO"/>
        </w:rPr>
        <w:t>giải phóng mặt bằng</w:t>
      </w:r>
      <w:r w:rsidRPr="00275065">
        <w:rPr>
          <w:rFonts w:asciiTheme="majorHAnsi" w:hAnsiTheme="majorHAnsi" w:cstheme="majorHAnsi"/>
          <w:color w:val="303030"/>
          <w:lang w:val="nb-NO"/>
        </w:rPr>
        <w:t xml:space="preserve"> (làm tăng chi phí đầu vào, tạo rào cản kép cho doanh nghiệp), ngân sách Nhà nước sẽ thu được nguồn thu ổn định, thường xuyên và dài hạn từ tiền thuê đất hàng năm của các dự án công nghệ cao.</w:t>
      </w:r>
    </w:p>
    <w:p w14:paraId="7AD050CB" w14:textId="77777777" w:rsidR="00774CF2" w:rsidRPr="00275065" w:rsidRDefault="00774CF2" w:rsidP="00774CF2">
      <w:pPr>
        <w:shd w:val="clear" w:color="auto" w:fill="FFFFFF"/>
        <w:spacing w:after="160" w:line="259" w:lineRule="auto"/>
        <w:ind w:firstLine="720"/>
        <w:jc w:val="both"/>
        <w:rPr>
          <w:rFonts w:asciiTheme="majorHAnsi" w:hAnsiTheme="majorHAnsi" w:cstheme="majorHAnsi"/>
          <w:color w:val="303030"/>
          <w:lang w:val="nb-NO"/>
        </w:rPr>
      </w:pPr>
      <w:r>
        <w:rPr>
          <w:rFonts w:asciiTheme="majorHAnsi" w:hAnsiTheme="majorHAnsi" w:cstheme="majorHAnsi"/>
          <w:color w:val="303030"/>
          <w:lang w:val="nb-NO"/>
        </w:rPr>
        <w:t xml:space="preserve">- </w:t>
      </w:r>
      <w:r w:rsidRPr="00275065">
        <w:rPr>
          <w:rFonts w:asciiTheme="majorHAnsi" w:hAnsiTheme="majorHAnsi" w:cstheme="majorHAnsi"/>
          <w:b/>
          <w:bCs/>
          <w:color w:val="303030"/>
          <w:lang w:val="nb-NO"/>
        </w:rPr>
        <w:t>Tác động vĩ mô:</w:t>
      </w:r>
      <w:r w:rsidRPr="00275065">
        <w:rPr>
          <w:rFonts w:asciiTheme="majorHAnsi" w:hAnsiTheme="majorHAnsi" w:cstheme="majorHAnsi"/>
          <w:color w:val="303030"/>
          <w:lang w:val="nb-NO"/>
        </w:rPr>
        <w:t xml:space="preserve"> Quy định này tháo gỡ điểm nghẽn về dòng vốn, khuyến khích các nhà đầu tư đa quốc gia chủ động lựa chọn phương thức trả tiền thuê đất hàng năm, qua đó linh hoạt hơn trong việc thế chấp tài sản gắn liền với đất để huy động vốn, mở rộng chuỗi cung ứng sản xuất mà không làm thất thu ngân sách Nhà nước.</w:t>
      </w:r>
    </w:p>
    <w:p w14:paraId="24B88158" w14:textId="77777777" w:rsidR="00774CF2" w:rsidRPr="00275065" w:rsidRDefault="00774CF2" w:rsidP="00774CF2">
      <w:pPr>
        <w:ind w:firstLine="720"/>
        <w:jc w:val="both"/>
        <w:rPr>
          <w:rFonts w:asciiTheme="majorHAnsi" w:hAnsiTheme="majorHAnsi" w:cstheme="majorHAnsi"/>
          <w:lang w:val="nb-NO"/>
        </w:rPr>
      </w:pPr>
      <w:r w:rsidRPr="00275065">
        <w:rPr>
          <w:rFonts w:asciiTheme="majorHAnsi" w:hAnsiTheme="majorHAnsi" w:cstheme="majorHAnsi"/>
          <w:b/>
          <w:bCs/>
          <w:lang w:val="nb-NO"/>
        </w:rPr>
        <w:t>3.2. Nhóm 2: Người sử dụng đất để xây dựng công trình giao thông, hạ tầng kỹ thuật, khu cây xanh, công viên sử dụng công cộng</w:t>
      </w:r>
    </w:p>
    <w:p w14:paraId="5546E1B6" w14:textId="77777777" w:rsidR="00774CF2" w:rsidRPr="00275065" w:rsidRDefault="00774CF2" w:rsidP="00774CF2">
      <w:pPr>
        <w:shd w:val="clear" w:color="auto" w:fill="FFFFFF"/>
        <w:spacing w:after="160" w:line="259" w:lineRule="auto"/>
        <w:ind w:firstLine="720"/>
        <w:jc w:val="both"/>
        <w:rPr>
          <w:rFonts w:asciiTheme="majorHAnsi" w:hAnsiTheme="majorHAnsi" w:cstheme="majorHAnsi"/>
          <w:color w:val="303030"/>
          <w:lang w:val="nb-NO"/>
        </w:rPr>
      </w:pPr>
      <w:r>
        <w:rPr>
          <w:rFonts w:asciiTheme="majorHAnsi" w:hAnsiTheme="majorHAnsi" w:cstheme="majorHAnsi"/>
          <w:color w:val="303030"/>
          <w:lang w:val="nb-NO"/>
        </w:rPr>
        <w:t xml:space="preserve">- </w:t>
      </w:r>
      <w:r w:rsidRPr="00275065">
        <w:rPr>
          <w:rFonts w:asciiTheme="majorHAnsi" w:hAnsiTheme="majorHAnsi" w:cstheme="majorHAnsi"/>
          <w:b/>
          <w:bCs/>
          <w:color w:val="303030"/>
          <w:lang w:val="nb-NO"/>
        </w:rPr>
        <w:t>Bản chất kinh tế:</w:t>
      </w:r>
      <w:r w:rsidRPr="00275065">
        <w:rPr>
          <w:rFonts w:asciiTheme="majorHAnsi" w:hAnsiTheme="majorHAnsi" w:cstheme="majorHAnsi"/>
          <w:color w:val="303030"/>
          <w:lang w:val="nb-NO"/>
        </w:rPr>
        <w:t xml:space="preserve"> Các dự án thuộc nhóm này được hình thành theo quy hoạch chung và quy hoạch phân khu xây dựng Khu C</w:t>
      </w:r>
      <w:r>
        <w:rPr>
          <w:rFonts w:asciiTheme="majorHAnsi" w:hAnsiTheme="majorHAnsi" w:cstheme="majorHAnsi"/>
          <w:color w:val="303030"/>
          <w:lang w:val="nb-NO"/>
        </w:rPr>
        <w:t>NC</w:t>
      </w:r>
      <w:r w:rsidRPr="00275065">
        <w:rPr>
          <w:rFonts w:asciiTheme="majorHAnsi" w:hAnsiTheme="majorHAnsi" w:cstheme="majorHAnsi"/>
          <w:color w:val="303030"/>
          <w:lang w:val="nb-NO"/>
        </w:rPr>
        <w:t xml:space="preserve"> đã được cấp có thẩm quyền phê duyệt. Chức năng cốt lõi của các công trình này là phục vụ lợi ích công cộng, hoàn toàn không nhằm mục đích kinh doanh sinh lợi và phải bàn giao lại cho cơ quan quản lý Nhà nước sau khi hoàn thành.</w:t>
      </w:r>
    </w:p>
    <w:p w14:paraId="1B4DEDAB" w14:textId="77777777" w:rsidR="00774CF2" w:rsidRPr="00275065" w:rsidRDefault="00774CF2" w:rsidP="00774CF2">
      <w:pPr>
        <w:shd w:val="clear" w:color="auto" w:fill="FFFFFF"/>
        <w:tabs>
          <w:tab w:val="left" w:pos="460"/>
        </w:tabs>
        <w:spacing w:after="160" w:line="259" w:lineRule="auto"/>
        <w:jc w:val="both"/>
        <w:rPr>
          <w:rFonts w:asciiTheme="majorHAnsi" w:hAnsiTheme="majorHAnsi" w:cstheme="majorHAnsi"/>
          <w:color w:val="303030"/>
          <w:lang w:val="nb-NO"/>
        </w:rPr>
      </w:pPr>
      <w:r>
        <w:rPr>
          <w:rFonts w:asciiTheme="majorHAnsi" w:hAnsiTheme="majorHAnsi" w:cstheme="majorHAnsi"/>
          <w:b/>
          <w:bCs/>
          <w:color w:val="303030"/>
          <w:lang w:val="nb-NO"/>
        </w:rPr>
        <w:tab/>
      </w:r>
      <w:r>
        <w:rPr>
          <w:rFonts w:asciiTheme="majorHAnsi" w:hAnsiTheme="majorHAnsi" w:cstheme="majorHAnsi"/>
          <w:b/>
          <w:bCs/>
          <w:color w:val="303030"/>
          <w:lang w:val="nb-NO"/>
        </w:rPr>
        <w:tab/>
      </w:r>
      <w:r>
        <w:rPr>
          <w:rFonts w:asciiTheme="majorHAnsi" w:hAnsiTheme="majorHAnsi" w:cstheme="majorHAnsi"/>
          <w:color w:val="303030"/>
          <w:lang w:val="nb-NO"/>
        </w:rPr>
        <w:t xml:space="preserve">- </w:t>
      </w:r>
      <w:r w:rsidRPr="00275065">
        <w:rPr>
          <w:rFonts w:asciiTheme="majorHAnsi" w:hAnsiTheme="majorHAnsi" w:cstheme="majorHAnsi"/>
          <w:b/>
          <w:bCs/>
          <w:color w:val="303030"/>
          <w:lang w:val="nb-NO"/>
        </w:rPr>
        <w:t>Tác động vĩ mô:</w:t>
      </w:r>
      <w:r w:rsidRPr="00275065">
        <w:rPr>
          <w:rFonts w:asciiTheme="majorHAnsi" w:hAnsiTheme="majorHAnsi" w:cstheme="majorHAnsi"/>
          <w:color w:val="303030"/>
          <w:lang w:val="nb-NO"/>
        </w:rPr>
        <w:t xml:space="preserve"> Do đặc thù phi lợi nhuận, các chủ đầu tư không có nguồn thu trực tiếp từ dự án để cân đối, hoàn trả kinh phí bồi thường</w:t>
      </w:r>
      <w:r>
        <w:rPr>
          <w:rFonts w:asciiTheme="majorHAnsi" w:hAnsiTheme="majorHAnsi" w:cstheme="majorHAnsi"/>
          <w:color w:val="303030"/>
          <w:lang w:val="nb-NO"/>
        </w:rPr>
        <w:t>,</w:t>
      </w:r>
      <w:r w:rsidRPr="00275065">
        <w:rPr>
          <w:rFonts w:asciiTheme="majorHAnsi" w:hAnsiTheme="majorHAnsi" w:cstheme="majorHAnsi"/>
          <w:color w:val="303030"/>
          <w:lang w:val="nb-NO"/>
        </w:rPr>
        <w:t xml:space="preserve"> </w:t>
      </w:r>
      <w:r>
        <w:rPr>
          <w:rFonts w:asciiTheme="majorHAnsi" w:hAnsiTheme="majorHAnsi" w:cstheme="majorHAnsi"/>
          <w:color w:val="303030"/>
          <w:lang w:val="nb-NO"/>
        </w:rPr>
        <w:t xml:space="preserve">giải phóng </w:t>
      </w:r>
      <w:r>
        <w:rPr>
          <w:rFonts w:asciiTheme="majorHAnsi" w:hAnsiTheme="majorHAnsi" w:cstheme="majorHAnsi"/>
          <w:color w:val="303030"/>
          <w:lang w:val="nb-NO"/>
        </w:rPr>
        <w:lastRenderedPageBreak/>
        <w:t>mặt bằng</w:t>
      </w:r>
      <w:r w:rsidRPr="00275065">
        <w:rPr>
          <w:rFonts w:asciiTheme="majorHAnsi" w:hAnsiTheme="majorHAnsi" w:cstheme="majorHAnsi"/>
          <w:color w:val="303030"/>
          <w:lang w:val="nb-NO"/>
        </w:rPr>
        <w:t>. Việc áp dụng cơ chế không hoàn trả là yêu cầu tất yếu, bắt buộc nhằm bảo đảm tính khả thi trong việc triển khai đồng bộ hệ thống hạ tầng kỹ thuật, hạ tầng xã hội, tránh tình trạng đình trệ các công trình thiết yếu cấu thành nên hệ sinh thái Khu C</w:t>
      </w:r>
      <w:r>
        <w:rPr>
          <w:rFonts w:asciiTheme="majorHAnsi" w:hAnsiTheme="majorHAnsi" w:cstheme="majorHAnsi"/>
          <w:color w:val="303030"/>
          <w:lang w:val="nb-NO"/>
        </w:rPr>
        <w:t>NC</w:t>
      </w:r>
      <w:r w:rsidRPr="00275065">
        <w:rPr>
          <w:rFonts w:asciiTheme="majorHAnsi" w:hAnsiTheme="majorHAnsi" w:cstheme="majorHAnsi"/>
          <w:color w:val="303030"/>
          <w:lang w:val="nb-NO"/>
        </w:rPr>
        <w:t>.</w:t>
      </w:r>
    </w:p>
    <w:p w14:paraId="17A377D7" w14:textId="77777777" w:rsidR="00774CF2" w:rsidRPr="00275065" w:rsidRDefault="00774CF2" w:rsidP="00774CF2">
      <w:pPr>
        <w:ind w:firstLine="720"/>
        <w:jc w:val="both"/>
        <w:rPr>
          <w:rFonts w:asciiTheme="majorHAnsi" w:hAnsiTheme="majorHAnsi" w:cstheme="majorHAnsi"/>
          <w:lang w:val="nb-NO"/>
        </w:rPr>
      </w:pPr>
      <w:r w:rsidRPr="00275065">
        <w:rPr>
          <w:rFonts w:asciiTheme="majorHAnsi" w:hAnsiTheme="majorHAnsi" w:cstheme="majorHAnsi"/>
          <w:b/>
          <w:bCs/>
          <w:lang w:val="nb-NO"/>
        </w:rPr>
        <w:t>3.3. Nhóm 3: Cơ quan quản lý nhà nước (Ban Quản lý</w:t>
      </w:r>
      <w:r>
        <w:rPr>
          <w:rFonts w:asciiTheme="majorHAnsi" w:hAnsiTheme="majorHAnsi" w:cstheme="majorHAnsi"/>
          <w:b/>
          <w:bCs/>
          <w:lang w:val="nb-NO"/>
        </w:rPr>
        <w:t xml:space="preserve"> </w:t>
      </w:r>
      <w:r w:rsidRPr="00275065">
        <w:rPr>
          <w:rFonts w:asciiTheme="majorHAnsi" w:hAnsiTheme="majorHAnsi" w:cstheme="majorHAnsi"/>
          <w:b/>
          <w:bCs/>
          <w:lang w:val="nb-NO"/>
        </w:rPr>
        <w:t>và các đơn vị trực thuộc)</w:t>
      </w:r>
    </w:p>
    <w:p w14:paraId="753927DA" w14:textId="77777777" w:rsidR="00774CF2" w:rsidRPr="00275065" w:rsidRDefault="00774CF2" w:rsidP="00774CF2">
      <w:pPr>
        <w:shd w:val="clear" w:color="auto" w:fill="FFFFFF"/>
        <w:tabs>
          <w:tab w:val="left" w:pos="460"/>
        </w:tabs>
        <w:spacing w:after="160" w:line="259" w:lineRule="auto"/>
        <w:jc w:val="both"/>
        <w:rPr>
          <w:rFonts w:asciiTheme="majorHAnsi" w:hAnsiTheme="majorHAnsi" w:cstheme="majorHAnsi"/>
          <w:color w:val="303030"/>
          <w:lang w:val="nb-NO"/>
        </w:rPr>
      </w:pPr>
      <w:r>
        <w:rPr>
          <w:rFonts w:asciiTheme="majorHAnsi" w:hAnsiTheme="majorHAnsi" w:cstheme="majorHAnsi"/>
          <w:b/>
          <w:bCs/>
          <w:color w:val="303030"/>
          <w:lang w:val="nb-NO"/>
        </w:rPr>
        <w:tab/>
      </w:r>
      <w:r>
        <w:rPr>
          <w:rFonts w:asciiTheme="majorHAnsi" w:hAnsiTheme="majorHAnsi" w:cstheme="majorHAnsi"/>
          <w:b/>
          <w:bCs/>
          <w:color w:val="303030"/>
          <w:lang w:val="nb-NO"/>
        </w:rPr>
        <w:tab/>
      </w:r>
      <w:r>
        <w:rPr>
          <w:rFonts w:asciiTheme="majorHAnsi" w:hAnsiTheme="majorHAnsi" w:cstheme="majorHAnsi"/>
          <w:color w:val="303030"/>
          <w:lang w:val="nb-NO"/>
        </w:rPr>
        <w:t xml:space="preserve">- </w:t>
      </w:r>
      <w:r w:rsidRPr="00275065">
        <w:rPr>
          <w:rFonts w:asciiTheme="majorHAnsi" w:hAnsiTheme="majorHAnsi" w:cstheme="majorHAnsi"/>
          <w:b/>
          <w:bCs/>
          <w:color w:val="303030"/>
          <w:lang w:val="nb-NO"/>
        </w:rPr>
        <w:t>Bản chất kinh tế:</w:t>
      </w:r>
      <w:r w:rsidRPr="00275065">
        <w:rPr>
          <w:rFonts w:asciiTheme="majorHAnsi" w:hAnsiTheme="majorHAnsi" w:cstheme="majorHAnsi"/>
          <w:color w:val="303030"/>
          <w:lang w:val="nb-NO"/>
        </w:rPr>
        <w:t xml:space="preserve"> Quỹ đất được sử dụng để xây dựng trụ sở cơ quan, công trình sự nghiệp và công trình phục vụ công tác quản lý, khai thác hạ tầng Khu C</w:t>
      </w:r>
      <w:r>
        <w:rPr>
          <w:rFonts w:asciiTheme="majorHAnsi" w:hAnsiTheme="majorHAnsi" w:cstheme="majorHAnsi"/>
          <w:color w:val="303030"/>
          <w:lang w:val="nb-NO"/>
        </w:rPr>
        <w:t>NC</w:t>
      </w:r>
      <w:r w:rsidRPr="00275065">
        <w:rPr>
          <w:rFonts w:asciiTheme="majorHAnsi" w:hAnsiTheme="majorHAnsi" w:cstheme="majorHAnsi"/>
          <w:color w:val="303030"/>
          <w:lang w:val="nb-NO"/>
        </w:rPr>
        <w:t>. Chủ thể sử dụng đất là các cơ quan, đơn vị hoạt động dựa trên nguồn kinh phí được cấp từ ngân sách Nhà nước.</w:t>
      </w:r>
    </w:p>
    <w:p w14:paraId="2CBAD19B" w14:textId="77777777" w:rsidR="00774CF2" w:rsidRPr="00275065" w:rsidRDefault="00774CF2" w:rsidP="00774CF2">
      <w:pPr>
        <w:shd w:val="clear" w:color="auto" w:fill="FFFFFF"/>
        <w:tabs>
          <w:tab w:val="left" w:pos="460"/>
        </w:tabs>
        <w:spacing w:after="160" w:line="259" w:lineRule="auto"/>
        <w:jc w:val="both"/>
        <w:rPr>
          <w:rFonts w:asciiTheme="majorHAnsi" w:hAnsiTheme="majorHAnsi" w:cstheme="majorHAnsi"/>
          <w:color w:val="303030"/>
          <w:lang w:val="nb-NO"/>
        </w:rPr>
      </w:pPr>
      <w:r>
        <w:rPr>
          <w:rFonts w:asciiTheme="majorHAnsi" w:hAnsiTheme="majorHAnsi" w:cstheme="majorHAnsi"/>
          <w:b/>
          <w:bCs/>
          <w:color w:val="303030"/>
          <w:lang w:val="nb-NO"/>
        </w:rPr>
        <w:tab/>
      </w:r>
      <w:r>
        <w:rPr>
          <w:rFonts w:asciiTheme="majorHAnsi" w:hAnsiTheme="majorHAnsi" w:cstheme="majorHAnsi"/>
          <w:b/>
          <w:bCs/>
          <w:color w:val="303030"/>
          <w:lang w:val="nb-NO"/>
        </w:rPr>
        <w:tab/>
      </w:r>
      <w:r>
        <w:rPr>
          <w:rFonts w:asciiTheme="majorHAnsi" w:hAnsiTheme="majorHAnsi" w:cstheme="majorHAnsi"/>
          <w:color w:val="303030"/>
          <w:lang w:val="nb-NO"/>
        </w:rPr>
        <w:t xml:space="preserve">- </w:t>
      </w:r>
      <w:r w:rsidRPr="00275065">
        <w:rPr>
          <w:rFonts w:asciiTheme="majorHAnsi" w:hAnsiTheme="majorHAnsi" w:cstheme="majorHAnsi"/>
          <w:b/>
          <w:bCs/>
          <w:color w:val="303030"/>
          <w:lang w:val="nb-NO"/>
        </w:rPr>
        <w:t>Tác động vĩ mô:</w:t>
      </w:r>
      <w:r w:rsidRPr="00275065">
        <w:rPr>
          <w:rFonts w:asciiTheme="majorHAnsi" w:hAnsiTheme="majorHAnsi" w:cstheme="majorHAnsi"/>
          <w:color w:val="303030"/>
          <w:lang w:val="nb-NO"/>
        </w:rPr>
        <w:t xml:space="preserve"> Việc yêu cầu các cơ quan, đơn vị quản lý nhà nước lập dự toán ngân sách để hoàn trả kinh phí bồi thường</w:t>
      </w:r>
      <w:r>
        <w:rPr>
          <w:rFonts w:asciiTheme="majorHAnsi" w:hAnsiTheme="majorHAnsi" w:cstheme="majorHAnsi"/>
          <w:color w:val="303030"/>
          <w:lang w:val="nb-NO"/>
        </w:rPr>
        <w:t>,</w:t>
      </w:r>
      <w:r w:rsidRPr="00275065">
        <w:rPr>
          <w:rFonts w:asciiTheme="majorHAnsi" w:hAnsiTheme="majorHAnsi" w:cstheme="majorHAnsi"/>
          <w:color w:val="303030"/>
          <w:lang w:val="nb-NO"/>
        </w:rPr>
        <w:t xml:space="preserve"> </w:t>
      </w:r>
      <w:r>
        <w:rPr>
          <w:rFonts w:asciiTheme="majorHAnsi" w:hAnsiTheme="majorHAnsi" w:cstheme="majorHAnsi"/>
          <w:color w:val="303030"/>
          <w:lang w:val="nb-NO"/>
        </w:rPr>
        <w:t>giải phóng mặt bằng</w:t>
      </w:r>
      <w:r w:rsidRPr="00275065">
        <w:rPr>
          <w:rFonts w:asciiTheme="majorHAnsi" w:hAnsiTheme="majorHAnsi" w:cstheme="majorHAnsi"/>
          <w:color w:val="303030"/>
          <w:lang w:val="nb-NO"/>
        </w:rPr>
        <w:t xml:space="preserve"> về bản chất chỉ là sự luân chuyển dòng tiền nội bộ (từ khoản chi ngân sách này sang khoản thu ngân sách khác). Quy định miễn hoàn trả đối với nhóm đối tượng này nhằm loại bỏ các thủ tục hành chính không phát sinh giá trị gia tăng, tối ưu hóa thời gian và nguồn lực trong công tác quản lý tài sản công.</w:t>
      </w:r>
    </w:p>
    <w:p w14:paraId="1607E115" w14:textId="77777777" w:rsidR="00774CF2" w:rsidRPr="00275065" w:rsidRDefault="00774CF2" w:rsidP="00774CF2">
      <w:pPr>
        <w:ind w:firstLine="720"/>
        <w:jc w:val="both"/>
        <w:rPr>
          <w:rFonts w:asciiTheme="majorHAnsi" w:hAnsiTheme="majorHAnsi" w:cstheme="majorHAnsi"/>
          <w:lang w:val="nb-NO"/>
        </w:rPr>
      </w:pPr>
      <w:r w:rsidRPr="00275065">
        <w:rPr>
          <w:rFonts w:asciiTheme="majorHAnsi" w:hAnsiTheme="majorHAnsi" w:cstheme="majorHAnsi"/>
          <w:b/>
          <w:bCs/>
          <w:lang w:val="nb-NO"/>
        </w:rPr>
        <w:t>3.4. Cơ sở pháp lý, tính kế thừa chính sách và tác động vĩ mô đối với Nhóm 4: Người sử dụng đất được giao đất không thu tiền sử dụng đất, thuê đất miễn tiền thuê đất cho cả thời hạn thuê và đã nhận bàn giao đất trước ngày 01/7/2014.</w:t>
      </w:r>
    </w:p>
    <w:p w14:paraId="475297D4" w14:textId="77777777" w:rsidR="00774CF2" w:rsidRPr="00275065" w:rsidRDefault="00774CF2" w:rsidP="00774CF2">
      <w:pPr>
        <w:ind w:firstLine="720"/>
        <w:jc w:val="both"/>
        <w:rPr>
          <w:rFonts w:asciiTheme="majorHAnsi" w:hAnsiTheme="majorHAnsi" w:cstheme="majorHAnsi"/>
          <w:lang w:val="nb-NO"/>
        </w:rPr>
      </w:pPr>
      <w:r w:rsidRPr="00275065">
        <w:rPr>
          <w:rFonts w:asciiTheme="majorHAnsi" w:hAnsiTheme="majorHAnsi" w:cstheme="majorHAnsi"/>
          <w:lang w:val="nb-NO"/>
        </w:rPr>
        <w:t xml:space="preserve">Việc </w:t>
      </w:r>
      <w:r>
        <w:rPr>
          <w:rFonts w:asciiTheme="majorHAnsi" w:hAnsiTheme="majorHAnsi" w:cstheme="majorHAnsi"/>
          <w:lang w:val="nb-NO"/>
        </w:rPr>
        <w:t>UBND</w:t>
      </w:r>
      <w:r w:rsidRPr="00275065">
        <w:rPr>
          <w:rFonts w:asciiTheme="majorHAnsi" w:hAnsiTheme="majorHAnsi" w:cstheme="majorHAnsi"/>
          <w:lang w:val="nb-NO"/>
        </w:rPr>
        <w:t xml:space="preserve"> Thành phố đề xuất H</w:t>
      </w:r>
      <w:r>
        <w:rPr>
          <w:rFonts w:asciiTheme="majorHAnsi" w:hAnsiTheme="majorHAnsi" w:cstheme="majorHAnsi"/>
          <w:lang w:val="nb-NO"/>
        </w:rPr>
        <w:t>ĐND</w:t>
      </w:r>
      <w:r w:rsidRPr="00275065">
        <w:rPr>
          <w:rFonts w:asciiTheme="majorHAnsi" w:hAnsiTheme="majorHAnsi" w:cstheme="majorHAnsi"/>
          <w:lang w:val="nb-NO"/>
        </w:rPr>
        <w:t xml:space="preserve"> Thành phố ban hành chính sách không hoàn trả ngân sách nhà nước kinh phí bồi thường,</w:t>
      </w:r>
      <w:r>
        <w:rPr>
          <w:rFonts w:asciiTheme="majorHAnsi" w:hAnsiTheme="majorHAnsi" w:cstheme="majorHAnsi"/>
          <w:lang w:val="nb-NO"/>
        </w:rPr>
        <w:t xml:space="preserve"> </w:t>
      </w:r>
      <w:r>
        <w:rPr>
          <w:rFonts w:asciiTheme="majorHAnsi" w:hAnsiTheme="majorHAnsi" w:cstheme="majorHAnsi"/>
          <w:color w:val="303030"/>
          <w:lang w:val="nb-NO"/>
        </w:rPr>
        <w:t>giải phóng mặt bằng</w:t>
      </w:r>
      <w:r>
        <w:rPr>
          <w:rFonts w:asciiTheme="majorHAnsi" w:hAnsiTheme="majorHAnsi" w:cstheme="majorHAnsi"/>
          <w:lang w:val="nb-NO"/>
        </w:rPr>
        <w:t xml:space="preserve"> </w:t>
      </w:r>
      <w:r w:rsidRPr="00275065">
        <w:rPr>
          <w:rFonts w:asciiTheme="majorHAnsi" w:hAnsiTheme="majorHAnsi" w:cstheme="majorHAnsi"/>
          <w:lang w:val="nb-NO"/>
        </w:rPr>
        <w:t>đối với Nhóm 4 là chính sách đúng đắn nhằm chủ động thể chế hóa thẩm quyền phân cấp tại Nghị định số 103/2024/NĐ-CP, đồng thời giải quyết triệt để sự giao thoa của pháp luật qua các thời kỳ, bảo đảm tính nhất quán của môi trường đầu tư. Cụ thể như sau:</w:t>
      </w:r>
    </w:p>
    <w:p w14:paraId="46977882" w14:textId="77777777" w:rsidR="00774CF2" w:rsidRPr="00275065" w:rsidRDefault="00774CF2" w:rsidP="00774CF2">
      <w:pPr>
        <w:ind w:firstLine="720"/>
        <w:jc w:val="both"/>
        <w:rPr>
          <w:rFonts w:asciiTheme="majorHAnsi" w:hAnsiTheme="majorHAnsi" w:cstheme="majorHAnsi"/>
          <w:lang w:val="nb-NO"/>
        </w:rPr>
      </w:pPr>
      <w:r w:rsidRPr="00275065">
        <w:rPr>
          <w:rFonts w:asciiTheme="majorHAnsi" w:hAnsiTheme="majorHAnsi" w:cstheme="majorHAnsi"/>
          <w:b/>
          <w:bCs/>
          <w:lang w:val="nb-NO"/>
        </w:rPr>
        <w:t>a) Bản chất pháp lý của cam kết thu hút đầu tư giai đoạn 2003 - 2014</w:t>
      </w:r>
    </w:p>
    <w:p w14:paraId="3BF6DA8F" w14:textId="77777777" w:rsidR="00774CF2" w:rsidRPr="00275065" w:rsidRDefault="00774CF2" w:rsidP="00774CF2">
      <w:pPr>
        <w:ind w:firstLine="720"/>
        <w:jc w:val="both"/>
        <w:rPr>
          <w:rFonts w:asciiTheme="majorHAnsi" w:hAnsiTheme="majorHAnsi" w:cstheme="majorHAnsi"/>
          <w:lang w:val="nb-NO"/>
        </w:rPr>
      </w:pPr>
      <w:r w:rsidRPr="00275065">
        <w:rPr>
          <w:rFonts w:asciiTheme="majorHAnsi" w:hAnsiTheme="majorHAnsi" w:cstheme="majorHAnsi"/>
          <w:lang w:val="nb-NO"/>
        </w:rPr>
        <w:t>Nhóm 4 bao gồm các dự án mang tính tiên phong, tạo lập nền móng cho hệ sinh thái Nghiên cứu - Phát triển (R&amp;D) và đào tạo nhân lực chất lượng cao tại Khu C</w:t>
      </w:r>
      <w:r>
        <w:rPr>
          <w:rFonts w:asciiTheme="majorHAnsi" w:hAnsiTheme="majorHAnsi" w:cstheme="majorHAnsi"/>
          <w:lang w:val="nb-NO"/>
        </w:rPr>
        <w:t>NC</w:t>
      </w:r>
      <w:r w:rsidRPr="00275065">
        <w:rPr>
          <w:rFonts w:asciiTheme="majorHAnsi" w:hAnsiTheme="majorHAnsi" w:cstheme="majorHAnsi"/>
          <w:lang w:val="nb-NO"/>
        </w:rPr>
        <w:t>. Giai đoạn trước ngày 01/7/2014, nhằm hiện thực hóa mục tiêu xây dựng trung tâm khoa học - công nghệ, hệ thống pháp luật quốc gia (Luật Đất đai 2003, Luật Đầu tư 2005, Luật Công nghệ cao 2008) đã thiết lập khung ưu đãi đặc biệt.</w:t>
      </w:r>
    </w:p>
    <w:p w14:paraId="082B76CB" w14:textId="77777777" w:rsidR="00774CF2" w:rsidRPr="00275065" w:rsidRDefault="00774CF2" w:rsidP="00774CF2">
      <w:pPr>
        <w:ind w:firstLine="720"/>
        <w:jc w:val="both"/>
        <w:rPr>
          <w:rFonts w:asciiTheme="majorHAnsi" w:hAnsiTheme="majorHAnsi" w:cstheme="majorHAnsi"/>
          <w:lang w:val="nb-NO"/>
        </w:rPr>
      </w:pPr>
      <w:r w:rsidRPr="00275065">
        <w:rPr>
          <w:rFonts w:asciiTheme="majorHAnsi" w:hAnsiTheme="majorHAnsi" w:cstheme="majorHAnsi"/>
          <w:lang w:val="nb-NO"/>
        </w:rPr>
        <w:t xml:space="preserve">Cụ thể hóa chủ trương này, </w:t>
      </w:r>
      <w:r>
        <w:rPr>
          <w:rFonts w:asciiTheme="majorHAnsi" w:hAnsiTheme="majorHAnsi" w:cstheme="majorHAnsi"/>
          <w:lang w:val="nb-NO"/>
        </w:rPr>
        <w:t>UBND</w:t>
      </w:r>
      <w:r w:rsidRPr="00275065">
        <w:rPr>
          <w:rFonts w:asciiTheme="majorHAnsi" w:hAnsiTheme="majorHAnsi" w:cstheme="majorHAnsi"/>
          <w:lang w:val="nb-NO"/>
        </w:rPr>
        <w:t xml:space="preserve"> Thành phố ban hành Quyết định số 5754/QĐ-UBND ngày 28/12/2007. Tại Điều 2, Thành phố chính thức xác lập chính sách miễn tiền thuê đất đối với các dự án đầu tư vào phân khu R&amp;D từ các trung tâm R&amp;D, doanh nghiệp, cơ sở nghiên cứu và tổ chức đào tạo có uy tín quốc tế.</w:t>
      </w:r>
    </w:p>
    <w:p w14:paraId="0679113B" w14:textId="77777777" w:rsidR="00774CF2" w:rsidRPr="00275065" w:rsidRDefault="00774CF2" w:rsidP="00774CF2">
      <w:pPr>
        <w:ind w:firstLine="720"/>
        <w:jc w:val="both"/>
        <w:rPr>
          <w:rFonts w:asciiTheme="majorHAnsi" w:hAnsiTheme="majorHAnsi" w:cstheme="majorHAnsi"/>
          <w:lang w:val="nb-NO"/>
        </w:rPr>
      </w:pPr>
      <w:r w:rsidRPr="00275065">
        <w:rPr>
          <w:rFonts w:asciiTheme="majorHAnsi" w:hAnsiTheme="majorHAnsi" w:cstheme="majorHAnsi"/>
          <w:lang w:val="nb-NO"/>
        </w:rPr>
        <w:t xml:space="preserve">Theo cơ chế tài chính thời kỳ này (Nghị định số 197/2004/NĐ-CP và Nghị định số 142/2005/NĐ-CP), tiền </w:t>
      </w:r>
      <w:r>
        <w:rPr>
          <w:rFonts w:asciiTheme="majorHAnsi" w:hAnsiTheme="majorHAnsi" w:cstheme="majorHAnsi"/>
          <w:lang w:val="nb-NO"/>
        </w:rPr>
        <w:t xml:space="preserve">bồi thường, </w:t>
      </w:r>
      <w:r>
        <w:rPr>
          <w:rFonts w:asciiTheme="majorHAnsi" w:hAnsiTheme="majorHAnsi" w:cstheme="majorHAnsi"/>
          <w:color w:val="303030"/>
          <w:lang w:val="nb-NO"/>
        </w:rPr>
        <w:t>giải phóng mặt bằng</w:t>
      </w:r>
      <w:r w:rsidRPr="00275065">
        <w:rPr>
          <w:rFonts w:asciiTheme="majorHAnsi" w:hAnsiTheme="majorHAnsi" w:cstheme="majorHAnsi"/>
          <w:lang w:val="nb-NO"/>
        </w:rPr>
        <w:t xml:space="preserve"> được vận hành theo nguyên tắc "khấu trừ" vào tiền thuê đất phải nộp. Do các dự án thuộc Nhóm </w:t>
      </w:r>
      <w:r w:rsidRPr="00275065">
        <w:rPr>
          <w:rFonts w:asciiTheme="majorHAnsi" w:hAnsiTheme="majorHAnsi" w:cstheme="majorHAnsi"/>
          <w:lang w:val="nb-NO"/>
        </w:rPr>
        <w:lastRenderedPageBreak/>
        <w:t xml:space="preserve">4 đáp ứng tiêu chí, được miễn 100% tiền thuê đất (nghĩa vụ phải nộp bằng 0 đồng), hệ quả pháp lý tất yếu là không phát sinh nghĩa vụ khấu trừ hay hoàn trả kinh phí </w:t>
      </w:r>
      <w:r>
        <w:rPr>
          <w:rFonts w:asciiTheme="majorHAnsi" w:hAnsiTheme="majorHAnsi" w:cstheme="majorHAnsi"/>
          <w:lang w:val="nb-NO"/>
        </w:rPr>
        <w:t xml:space="preserve">bồi thường, </w:t>
      </w:r>
      <w:r>
        <w:rPr>
          <w:rFonts w:asciiTheme="majorHAnsi" w:hAnsiTheme="majorHAnsi" w:cstheme="majorHAnsi"/>
          <w:color w:val="303030"/>
          <w:lang w:val="nb-NO"/>
        </w:rPr>
        <w:t>giải phóng mặt bằng</w:t>
      </w:r>
      <w:r w:rsidRPr="00275065">
        <w:rPr>
          <w:rFonts w:asciiTheme="majorHAnsi" w:hAnsiTheme="majorHAnsi" w:cstheme="majorHAnsi"/>
          <w:lang w:val="nb-NO"/>
        </w:rPr>
        <w:t>. Việc áp dụng chính sách này là hành vi hành chính tuân thủ tuyệt đối pháp luật đương thời.</w:t>
      </w:r>
    </w:p>
    <w:p w14:paraId="6D96C2D9" w14:textId="77777777" w:rsidR="00774CF2" w:rsidRPr="00275065" w:rsidRDefault="00774CF2" w:rsidP="00774CF2">
      <w:pPr>
        <w:ind w:firstLine="720"/>
        <w:jc w:val="both"/>
        <w:rPr>
          <w:rFonts w:asciiTheme="majorHAnsi" w:hAnsiTheme="majorHAnsi" w:cstheme="majorHAnsi"/>
          <w:lang w:val="nb-NO"/>
        </w:rPr>
      </w:pPr>
      <w:r w:rsidRPr="00275065">
        <w:rPr>
          <w:rFonts w:asciiTheme="majorHAnsi" w:hAnsiTheme="majorHAnsi" w:cstheme="majorHAnsi"/>
          <w:b/>
          <w:bCs/>
          <w:lang w:val="nb-NO"/>
        </w:rPr>
        <w:t>b) Nhận diện điểm nghẽn từ sự giao thoa pháp luật và nguy cơ hồi tố</w:t>
      </w:r>
    </w:p>
    <w:p w14:paraId="4BBDE46F" w14:textId="77777777" w:rsidR="00774CF2" w:rsidRPr="00275065" w:rsidRDefault="00774CF2" w:rsidP="00774CF2">
      <w:pPr>
        <w:ind w:firstLine="720"/>
        <w:jc w:val="both"/>
        <w:rPr>
          <w:rFonts w:asciiTheme="majorHAnsi" w:hAnsiTheme="majorHAnsi" w:cstheme="majorHAnsi"/>
          <w:lang w:val="nb-NO"/>
        </w:rPr>
      </w:pPr>
      <w:r w:rsidRPr="00275065">
        <w:rPr>
          <w:rFonts w:asciiTheme="majorHAnsi" w:hAnsiTheme="majorHAnsi" w:cstheme="majorHAnsi"/>
          <w:lang w:val="nb-NO"/>
        </w:rPr>
        <w:t xml:space="preserve">Điểm b khoản 1 Điều 13 Nghị định số 46/2014/NĐ-CP (có hiệu lực từ ngày 01/7/2014) lần đầu tiên quy định nghĩa vụ tài chính mới: Người được miễn toàn bộ tiền thuê đất phải hoàn trả tiền </w:t>
      </w:r>
      <w:r>
        <w:rPr>
          <w:rFonts w:asciiTheme="majorHAnsi" w:hAnsiTheme="majorHAnsi" w:cstheme="majorHAnsi"/>
          <w:lang w:val="nb-NO"/>
        </w:rPr>
        <w:t xml:space="preserve">bồi thường, </w:t>
      </w:r>
      <w:r>
        <w:rPr>
          <w:rFonts w:asciiTheme="majorHAnsi" w:hAnsiTheme="majorHAnsi" w:cstheme="majorHAnsi"/>
          <w:color w:val="303030"/>
          <w:lang w:val="nb-NO"/>
        </w:rPr>
        <w:t>giải phóng mặt bằng</w:t>
      </w:r>
      <w:r w:rsidRPr="00275065">
        <w:rPr>
          <w:rFonts w:asciiTheme="majorHAnsi" w:hAnsiTheme="majorHAnsi" w:cstheme="majorHAnsi"/>
          <w:lang w:val="nb-NO"/>
        </w:rPr>
        <w:t>.</w:t>
      </w:r>
    </w:p>
    <w:p w14:paraId="4EF15BDA" w14:textId="77777777" w:rsidR="00774CF2" w:rsidRPr="00275065" w:rsidRDefault="00774CF2" w:rsidP="00774CF2">
      <w:pPr>
        <w:ind w:firstLine="720"/>
        <w:jc w:val="both"/>
        <w:rPr>
          <w:rFonts w:asciiTheme="majorHAnsi" w:hAnsiTheme="majorHAnsi" w:cstheme="majorHAnsi"/>
          <w:lang w:val="nb-NO"/>
        </w:rPr>
      </w:pPr>
      <w:r w:rsidRPr="00275065">
        <w:rPr>
          <w:rFonts w:asciiTheme="majorHAnsi" w:hAnsiTheme="majorHAnsi" w:cstheme="majorHAnsi"/>
          <w:lang w:val="nb-NO"/>
        </w:rPr>
        <w:t>Qua công tác rà soát thực tiễn quản lý đối với 04 dự án tiêu biểu thuộc Nhóm 4 (đã nhận bàn giao tổng diện tích 97.453 m2 và đi vào hoạt động ổn định trong giai đoạn 2006 đến tháng 5/2014), nếu áp dụng quy định mới để xác lập lại nghĩa vụ tài chính, số tiền phát sinh tạm tính lên đến 56.295.151.084 đồng.</w:t>
      </w:r>
    </w:p>
    <w:p w14:paraId="1C5D98C2" w14:textId="77777777" w:rsidR="00774CF2" w:rsidRPr="00275065" w:rsidRDefault="00774CF2" w:rsidP="00774CF2">
      <w:pPr>
        <w:ind w:firstLine="720"/>
        <w:jc w:val="both"/>
        <w:rPr>
          <w:rFonts w:asciiTheme="majorHAnsi" w:hAnsiTheme="majorHAnsi" w:cstheme="majorHAnsi"/>
          <w:lang w:val="nb-NO"/>
        </w:rPr>
      </w:pPr>
      <w:r w:rsidRPr="00275065">
        <w:rPr>
          <w:rFonts w:asciiTheme="majorHAnsi" w:hAnsiTheme="majorHAnsi" w:cstheme="majorHAnsi"/>
          <w:lang w:val="nb-NO"/>
        </w:rPr>
        <w:t>Việc sử dụng một quy phạm pháp luật thắt chặt nghĩa vụ tài chính (ban hành năm 2014) để áp đặt lên các quan hệ kinh tế đã hoàn tất hợp pháp trong quá khứ là chưa bảo đảm nguyên tắc áp dụng pháp luật không có hiệu lực trở về trước (nguyên tắc bất hồi tố). Sự phát sinh đột ngột một khoản nghĩa vụ tài chính không được dự liệu trong tổng mức đầu tư ban đầu tạo ra rủi ro đứt gãy chuỗi hoạt động R&amp;D, làm suy giảm niềm tin chiến lược của các nhà đầu tư đa quốc gia vào tính ổn định của chính sách.</w:t>
      </w:r>
    </w:p>
    <w:p w14:paraId="4DBA06CB" w14:textId="77777777" w:rsidR="00774CF2" w:rsidRPr="00275065" w:rsidRDefault="00774CF2" w:rsidP="00774CF2">
      <w:pPr>
        <w:ind w:firstLine="720"/>
        <w:jc w:val="both"/>
        <w:rPr>
          <w:rFonts w:asciiTheme="majorHAnsi" w:hAnsiTheme="majorHAnsi" w:cstheme="majorHAnsi"/>
          <w:lang w:val="nb-NO"/>
        </w:rPr>
      </w:pPr>
      <w:r w:rsidRPr="00275065">
        <w:rPr>
          <w:rFonts w:asciiTheme="majorHAnsi" w:hAnsiTheme="majorHAnsi" w:cstheme="majorHAnsi"/>
          <w:b/>
          <w:bCs/>
          <w:lang w:val="nb-NO"/>
        </w:rPr>
        <w:t>c) Tính kế thừa chính sách từ pháp luật chuyên ngành</w:t>
      </w:r>
    </w:p>
    <w:p w14:paraId="74A37C0D" w14:textId="77777777" w:rsidR="00774CF2" w:rsidRPr="00275065" w:rsidRDefault="00774CF2" w:rsidP="00774CF2">
      <w:pPr>
        <w:ind w:firstLine="720"/>
        <w:jc w:val="both"/>
        <w:rPr>
          <w:rFonts w:asciiTheme="majorHAnsi" w:hAnsiTheme="majorHAnsi" w:cstheme="majorHAnsi"/>
          <w:lang w:val="nb-NO"/>
        </w:rPr>
      </w:pPr>
      <w:r w:rsidRPr="00275065">
        <w:rPr>
          <w:rFonts w:asciiTheme="majorHAnsi" w:hAnsiTheme="majorHAnsi" w:cstheme="majorHAnsi"/>
          <w:lang w:val="nb-NO"/>
        </w:rPr>
        <w:t>Nhận diện rõ sự bất cập nếu áp dụng quy định chung cho địa bàn đặc thù, Chính phủ đã ban hành văn bản pháp luật hướng dẫn chuyên ngành là Nghị định số 35/2017/NĐ-CP ngày 03/4/2017.</w:t>
      </w:r>
    </w:p>
    <w:p w14:paraId="3EDAE48D" w14:textId="77777777" w:rsidR="00774CF2" w:rsidRPr="00275065" w:rsidRDefault="00774CF2" w:rsidP="00774CF2">
      <w:pPr>
        <w:ind w:firstLine="720"/>
        <w:jc w:val="both"/>
        <w:rPr>
          <w:rFonts w:asciiTheme="majorHAnsi" w:hAnsiTheme="majorHAnsi" w:cstheme="majorHAnsi"/>
          <w:lang w:val="nb-NO"/>
        </w:rPr>
      </w:pPr>
      <w:r w:rsidRPr="00275065">
        <w:rPr>
          <w:rFonts w:asciiTheme="majorHAnsi" w:hAnsiTheme="majorHAnsi" w:cstheme="majorHAnsi"/>
          <w:lang w:val="nb-NO"/>
        </w:rPr>
        <w:t xml:space="preserve">Tại điểm d khoản 1 Điều 13 của Nghị định này, Chính phủ minh định ngoại lệ: Người sử dụng đất trong Khu </w:t>
      </w:r>
      <w:r>
        <w:rPr>
          <w:rFonts w:asciiTheme="majorHAnsi" w:hAnsiTheme="majorHAnsi" w:cstheme="majorHAnsi"/>
          <w:lang w:val="nb-NO"/>
        </w:rPr>
        <w:t>CNC</w:t>
      </w:r>
      <w:r w:rsidRPr="00275065">
        <w:rPr>
          <w:rFonts w:asciiTheme="majorHAnsi" w:hAnsiTheme="majorHAnsi" w:cstheme="majorHAnsi"/>
          <w:lang w:val="nb-NO"/>
        </w:rPr>
        <w:t xml:space="preserve"> phải hoàn trả tiền </w:t>
      </w:r>
      <w:r>
        <w:rPr>
          <w:rFonts w:asciiTheme="majorHAnsi" w:hAnsiTheme="majorHAnsi" w:cstheme="majorHAnsi"/>
          <w:lang w:val="nb-NO"/>
        </w:rPr>
        <w:t xml:space="preserve">bồi thường, </w:t>
      </w:r>
      <w:r>
        <w:rPr>
          <w:rFonts w:asciiTheme="majorHAnsi" w:hAnsiTheme="majorHAnsi" w:cstheme="majorHAnsi"/>
          <w:color w:val="303030"/>
          <w:lang w:val="nb-NO"/>
        </w:rPr>
        <w:t>giải phóng mặt bằng</w:t>
      </w:r>
      <w:r w:rsidRPr="00275065">
        <w:rPr>
          <w:rFonts w:asciiTheme="majorHAnsi" w:hAnsiTheme="majorHAnsi" w:cstheme="majorHAnsi"/>
          <w:lang w:val="nb-NO"/>
        </w:rPr>
        <w:t xml:space="preserve">, </w:t>
      </w:r>
      <w:r w:rsidRPr="00275065">
        <w:rPr>
          <w:rFonts w:asciiTheme="majorHAnsi" w:hAnsiTheme="majorHAnsi" w:cstheme="majorHAnsi"/>
          <w:b/>
          <w:bCs/>
          <w:lang w:val="nb-NO"/>
        </w:rPr>
        <w:t>ngoại trừ trường hợp:</w:t>
      </w:r>
      <w:r w:rsidRPr="00275065">
        <w:rPr>
          <w:rFonts w:asciiTheme="majorHAnsi" w:hAnsiTheme="majorHAnsi" w:cstheme="majorHAnsi"/>
          <w:lang w:val="nb-NO"/>
        </w:rPr>
        <w:t xml:space="preserve"> </w:t>
      </w:r>
      <w:r w:rsidRPr="00275065">
        <w:rPr>
          <w:rFonts w:asciiTheme="majorHAnsi" w:hAnsiTheme="majorHAnsi" w:cstheme="majorHAnsi"/>
          <w:i/>
          <w:iCs/>
          <w:lang w:val="nb-NO"/>
        </w:rPr>
        <w:t>"Được giao đất không thu tiền sử dụng đất, thuê đất miễn tiền thuê đất cho cả thời hạn thuê và đã được Ban quản lý Khu công nghệ cao bàn giao đất trước ngày 01 tháng 7 năm 2014"</w:t>
      </w:r>
      <w:r w:rsidRPr="00275065">
        <w:rPr>
          <w:rFonts w:asciiTheme="majorHAnsi" w:hAnsiTheme="majorHAnsi" w:cstheme="majorHAnsi"/>
          <w:lang w:val="nb-NO"/>
        </w:rPr>
        <w:t xml:space="preserve">. Đây là cơ sở pháp lý cao nhất khẳng định sự tôn trọng yếu tố lịch sử và lập pháp hóa việc miễn trừ trực tiếp nghĩa vụ hoàn trả kinh phí </w:t>
      </w:r>
      <w:r>
        <w:rPr>
          <w:rFonts w:asciiTheme="majorHAnsi" w:hAnsiTheme="majorHAnsi" w:cstheme="majorHAnsi"/>
          <w:lang w:val="nb-NO"/>
        </w:rPr>
        <w:t xml:space="preserve">bồi thường, </w:t>
      </w:r>
      <w:r>
        <w:rPr>
          <w:rFonts w:asciiTheme="majorHAnsi" w:hAnsiTheme="majorHAnsi" w:cstheme="majorHAnsi"/>
          <w:color w:val="303030"/>
          <w:lang w:val="nb-NO"/>
        </w:rPr>
        <w:t>giải phóng mặt bằng</w:t>
      </w:r>
      <w:r w:rsidRPr="00275065">
        <w:rPr>
          <w:rFonts w:asciiTheme="majorHAnsi" w:hAnsiTheme="majorHAnsi" w:cstheme="majorHAnsi"/>
          <w:lang w:val="nb-NO"/>
        </w:rPr>
        <w:t xml:space="preserve"> cho Nhóm 4.</w:t>
      </w:r>
    </w:p>
    <w:p w14:paraId="6E7EC95D" w14:textId="77777777" w:rsidR="00774CF2" w:rsidRPr="00275065" w:rsidRDefault="00774CF2" w:rsidP="00774CF2">
      <w:pPr>
        <w:ind w:firstLine="720"/>
        <w:jc w:val="both"/>
        <w:rPr>
          <w:rFonts w:asciiTheme="majorHAnsi" w:hAnsiTheme="majorHAnsi" w:cstheme="majorHAnsi"/>
          <w:lang w:val="nb-NO"/>
        </w:rPr>
      </w:pPr>
      <w:r w:rsidRPr="00275065">
        <w:rPr>
          <w:rFonts w:asciiTheme="majorHAnsi" w:hAnsiTheme="majorHAnsi" w:cstheme="majorHAnsi"/>
          <w:b/>
          <w:bCs/>
          <w:lang w:val="nb-NO"/>
        </w:rPr>
        <w:t>d) Cơ sở tất yếu và hiệu quả vĩ mô của chính sách đúng đắn</w:t>
      </w:r>
    </w:p>
    <w:p w14:paraId="10FFF451" w14:textId="77777777" w:rsidR="00774CF2" w:rsidRPr="00F22877" w:rsidRDefault="00774CF2" w:rsidP="00774CF2">
      <w:pPr>
        <w:ind w:firstLine="720"/>
        <w:jc w:val="both"/>
        <w:rPr>
          <w:rFonts w:asciiTheme="majorHAnsi" w:hAnsiTheme="majorHAnsi" w:cstheme="majorHAnsi"/>
          <w:lang w:val="nb-NO"/>
        </w:rPr>
      </w:pPr>
      <w:r w:rsidRPr="00F22877">
        <w:rPr>
          <w:rFonts w:asciiTheme="majorHAnsi" w:hAnsiTheme="majorHAnsi" w:cstheme="majorHAnsi"/>
          <w:lang w:val="nb-NO"/>
        </w:rPr>
        <w:t xml:space="preserve">Nhằm xử lý tận gốc điểm nghẽn hệ thống, Khoản 8 Điều 31 Nghị định số 103/2024/NĐ-CP ngày 30/7/2024 của Chính phủ đã phân cấp thẩm quyền cho Hội đồng nhân dân cấp tỉnh quyết định việc không phải hoàn trả kinh phí </w:t>
      </w:r>
      <w:r>
        <w:rPr>
          <w:rFonts w:asciiTheme="majorHAnsi" w:hAnsiTheme="majorHAnsi" w:cstheme="majorHAnsi"/>
          <w:lang w:val="nb-NO"/>
        </w:rPr>
        <w:t xml:space="preserve">bồi thường, </w:t>
      </w:r>
      <w:r>
        <w:rPr>
          <w:rFonts w:asciiTheme="majorHAnsi" w:hAnsiTheme="majorHAnsi" w:cstheme="majorHAnsi"/>
          <w:color w:val="303030"/>
          <w:lang w:val="nb-NO"/>
        </w:rPr>
        <w:t>giải phóng mặt bằng</w:t>
      </w:r>
      <w:r w:rsidRPr="00F22877">
        <w:rPr>
          <w:rFonts w:asciiTheme="majorHAnsi" w:hAnsiTheme="majorHAnsi" w:cstheme="majorHAnsi"/>
          <w:lang w:val="nb-NO"/>
        </w:rPr>
        <w:t xml:space="preserve"> đối với các đối tượng nhận đất trước ngày 01/7/2014.</w:t>
      </w:r>
    </w:p>
    <w:p w14:paraId="464C80E5" w14:textId="77777777" w:rsidR="00774CF2" w:rsidRPr="00040F0C" w:rsidRDefault="00774CF2" w:rsidP="00774CF2">
      <w:pPr>
        <w:ind w:firstLine="720"/>
        <w:jc w:val="both"/>
        <w:rPr>
          <w:rFonts w:asciiTheme="majorHAnsi" w:hAnsiTheme="majorHAnsi" w:cstheme="majorHAnsi"/>
          <w:lang w:val="nb-NO"/>
        </w:rPr>
      </w:pPr>
      <w:r w:rsidRPr="00040F0C">
        <w:rPr>
          <w:rFonts w:asciiTheme="majorHAnsi" w:hAnsiTheme="majorHAnsi" w:cstheme="majorHAnsi"/>
          <w:lang w:val="nb-NO"/>
        </w:rPr>
        <w:t xml:space="preserve">Việc Hội đồng nhân dân ban hành Nghị quyết không hoàn trả kinh phí bồi thường, </w:t>
      </w:r>
      <w:r>
        <w:rPr>
          <w:rFonts w:asciiTheme="majorHAnsi" w:hAnsiTheme="majorHAnsi" w:cstheme="majorHAnsi"/>
          <w:color w:val="303030"/>
          <w:lang w:val="nb-NO"/>
        </w:rPr>
        <w:t>giải phóng mặt bằng</w:t>
      </w:r>
      <w:r w:rsidRPr="00040F0C">
        <w:rPr>
          <w:rFonts w:asciiTheme="majorHAnsi" w:hAnsiTheme="majorHAnsi" w:cstheme="majorHAnsi"/>
          <w:lang w:val="nb-NO"/>
        </w:rPr>
        <w:t xml:space="preserve"> đối với Nhóm 4 là chính sách quản lý tài chính vĩ mô cần thiết và tất yếu, nhằm:</w:t>
      </w:r>
    </w:p>
    <w:p w14:paraId="7FF9B73D" w14:textId="77777777" w:rsidR="00774CF2" w:rsidRPr="00040F0C" w:rsidRDefault="00774CF2" w:rsidP="00774CF2">
      <w:pPr>
        <w:numPr>
          <w:ilvl w:val="0"/>
          <w:numId w:val="10"/>
        </w:numPr>
        <w:shd w:val="clear" w:color="auto" w:fill="FFFFFF"/>
        <w:tabs>
          <w:tab w:val="clear" w:pos="720"/>
        </w:tabs>
        <w:spacing w:after="160" w:line="259" w:lineRule="auto"/>
        <w:ind w:left="0" w:firstLine="360"/>
        <w:jc w:val="both"/>
        <w:rPr>
          <w:rFonts w:asciiTheme="majorHAnsi" w:hAnsiTheme="majorHAnsi" w:cstheme="majorHAnsi"/>
          <w:color w:val="303030"/>
          <w:lang w:val="nb-NO"/>
        </w:rPr>
      </w:pPr>
      <w:r w:rsidRPr="00040F0C">
        <w:rPr>
          <w:rFonts w:asciiTheme="majorHAnsi" w:hAnsiTheme="majorHAnsi" w:cstheme="majorHAnsi"/>
          <w:b/>
          <w:bCs/>
          <w:color w:val="303030"/>
          <w:lang w:val="nb-NO"/>
        </w:rPr>
        <w:t>Thể chế hóa kịp thời pháp luật quốc gia:</w:t>
      </w:r>
      <w:r w:rsidRPr="00040F0C">
        <w:rPr>
          <w:rFonts w:asciiTheme="majorHAnsi" w:hAnsiTheme="majorHAnsi" w:cstheme="majorHAnsi"/>
          <w:color w:val="303030"/>
          <w:lang w:val="nb-NO"/>
        </w:rPr>
        <w:t xml:space="preserve"> Tạo lập hành lang pháp lý tuyệt đối để các cơ quan quản lý nhà nước thống nhất áp dụng pháp luật, tháo gỡ điểm nghẽn, giải phóng nguồn lực hành chính.</w:t>
      </w:r>
    </w:p>
    <w:p w14:paraId="29F7AE80" w14:textId="77777777" w:rsidR="00774CF2" w:rsidRPr="00040F0C" w:rsidRDefault="00774CF2" w:rsidP="00774CF2">
      <w:pPr>
        <w:numPr>
          <w:ilvl w:val="0"/>
          <w:numId w:val="10"/>
        </w:numPr>
        <w:shd w:val="clear" w:color="auto" w:fill="FFFFFF"/>
        <w:tabs>
          <w:tab w:val="clear" w:pos="720"/>
        </w:tabs>
        <w:spacing w:after="160" w:line="259" w:lineRule="auto"/>
        <w:ind w:left="0" w:firstLine="360"/>
        <w:jc w:val="both"/>
        <w:rPr>
          <w:rFonts w:asciiTheme="majorHAnsi" w:hAnsiTheme="majorHAnsi" w:cstheme="majorHAnsi"/>
          <w:color w:val="303030"/>
          <w:lang w:val="nb-NO"/>
        </w:rPr>
      </w:pPr>
      <w:r w:rsidRPr="00040F0C">
        <w:rPr>
          <w:rFonts w:asciiTheme="majorHAnsi" w:hAnsiTheme="majorHAnsi" w:cstheme="majorHAnsi"/>
          <w:b/>
          <w:bCs/>
          <w:color w:val="303030"/>
          <w:lang w:val="nb-NO"/>
        </w:rPr>
        <w:lastRenderedPageBreak/>
        <w:t>Bảo vệ nguyên tắc pháp quyền:</w:t>
      </w:r>
      <w:r w:rsidRPr="00040F0C">
        <w:rPr>
          <w:rFonts w:asciiTheme="majorHAnsi" w:hAnsiTheme="majorHAnsi" w:cstheme="majorHAnsi"/>
          <w:color w:val="303030"/>
          <w:lang w:val="nb-NO"/>
        </w:rPr>
        <w:t xml:space="preserve"> Khẳng định sự tôn nghiêm của nguyên tắc bất hồi tố, duy trì tính minh bạch, sòng phẳng và chữ tín của chính quyền Thành phố đối với các cam kết đầu tư.</w:t>
      </w:r>
    </w:p>
    <w:p w14:paraId="1DEE2A69" w14:textId="77777777" w:rsidR="00774CF2" w:rsidRDefault="00774CF2" w:rsidP="00774CF2">
      <w:pPr>
        <w:spacing w:after="120"/>
        <w:ind w:firstLine="720"/>
        <w:jc w:val="both"/>
        <w:rPr>
          <w:rFonts w:asciiTheme="majorHAnsi" w:hAnsiTheme="majorHAnsi" w:cstheme="majorHAnsi"/>
          <w:color w:val="303030"/>
          <w:lang w:val="nb-NO"/>
        </w:rPr>
      </w:pPr>
      <w:r w:rsidRPr="00040F0C">
        <w:rPr>
          <w:rFonts w:asciiTheme="majorHAnsi" w:hAnsiTheme="majorHAnsi" w:cstheme="majorHAnsi"/>
          <w:b/>
          <w:bCs/>
          <w:color w:val="303030"/>
          <w:lang w:val="nb-NO"/>
        </w:rPr>
        <w:t>Tạo động lực phát triển kinh tế tri thức:</w:t>
      </w:r>
      <w:r w:rsidRPr="00040F0C">
        <w:rPr>
          <w:rFonts w:asciiTheme="majorHAnsi" w:hAnsiTheme="majorHAnsi" w:cstheme="majorHAnsi"/>
          <w:color w:val="303030"/>
          <w:lang w:val="nb-NO"/>
        </w:rPr>
        <w:t xml:space="preserve"> Giữ vững cấu trúc tài chính để các tổ chức khoa học, giáo dục và doanh nghiệp tiếp tục tái đầu tư vào chuỗi giá trị R&amp;D, tạo tiền đề vững chắc thu hút làn sóng đầu tư mới vào công nghiệp bán dẫn và đổi mới sáng tạo trên địa bàn Thành phố.</w:t>
      </w:r>
    </w:p>
    <w:p w14:paraId="54DDC3AD" w14:textId="77777777" w:rsidR="00774CF2" w:rsidRPr="008653D3" w:rsidRDefault="00774CF2" w:rsidP="00774CF2">
      <w:pPr>
        <w:spacing w:after="120"/>
        <w:ind w:firstLine="720"/>
        <w:jc w:val="both"/>
        <w:rPr>
          <w:rFonts w:asciiTheme="majorHAnsi" w:hAnsiTheme="majorHAnsi" w:cstheme="majorHAnsi"/>
          <w:b/>
          <w:color w:val="303030"/>
          <w:lang w:val="nb-NO"/>
        </w:rPr>
      </w:pPr>
      <w:r w:rsidRPr="008653D3">
        <w:rPr>
          <w:rFonts w:asciiTheme="majorHAnsi" w:hAnsiTheme="majorHAnsi" w:cstheme="majorHAnsi"/>
          <w:b/>
          <w:color w:val="303030"/>
          <w:lang w:val="nb-NO"/>
        </w:rPr>
        <w:t>4. Cơ chế phối hợp</w:t>
      </w:r>
    </w:p>
    <w:p w14:paraId="5AA8B344" w14:textId="77777777" w:rsidR="00774CF2" w:rsidRPr="008653D3" w:rsidRDefault="00774CF2" w:rsidP="00774CF2">
      <w:pPr>
        <w:spacing w:after="120"/>
        <w:ind w:firstLine="720"/>
        <w:jc w:val="both"/>
        <w:rPr>
          <w:rFonts w:asciiTheme="majorHAnsi" w:hAnsiTheme="majorHAnsi" w:cstheme="majorHAnsi"/>
          <w:lang w:val="nb-NO" w:eastAsia="vi-VN"/>
        </w:rPr>
      </w:pPr>
      <w:r>
        <w:rPr>
          <w:rFonts w:asciiTheme="majorHAnsi" w:hAnsiTheme="majorHAnsi" w:cstheme="majorHAnsi"/>
          <w:color w:val="303030"/>
          <w:lang w:val="nb-NO"/>
        </w:rPr>
        <w:t xml:space="preserve">Ban Quản lý </w:t>
      </w:r>
      <w:r>
        <w:rPr>
          <w:rFonts w:ascii="Times New Roman" w:hAnsi="Times New Roman"/>
          <w:bCs/>
          <w:lang w:val="nb-NO"/>
        </w:rPr>
        <w:t>c</w:t>
      </w:r>
      <w:r w:rsidRPr="008653D3">
        <w:rPr>
          <w:rFonts w:ascii="Times New Roman" w:hAnsi="Times New Roman"/>
          <w:bCs/>
          <w:lang w:val="nb-NO"/>
        </w:rPr>
        <w:t>hủ trì, phối hợp Ủy ban nhân dân phường Tăng Nhơn Phú và các đơn vị có liên quan để xác định kinh phí bồi thường, giải phóng mặt bằng</w:t>
      </w:r>
      <w:r>
        <w:rPr>
          <w:rFonts w:ascii="Times New Roman" w:hAnsi="Times New Roman"/>
          <w:bCs/>
          <w:lang w:val="nb-NO"/>
        </w:rPr>
        <w:t>.</w:t>
      </w:r>
    </w:p>
    <w:p w14:paraId="14F2155E" w14:textId="77777777" w:rsidR="00774CF2" w:rsidRPr="00A901DF" w:rsidRDefault="00774CF2" w:rsidP="00774CF2">
      <w:pPr>
        <w:tabs>
          <w:tab w:val="left" w:pos="993"/>
          <w:tab w:val="left" w:pos="1134"/>
        </w:tabs>
        <w:spacing w:after="120"/>
        <w:ind w:firstLine="720"/>
        <w:jc w:val="both"/>
        <w:rPr>
          <w:rFonts w:ascii="Times New Roman" w:hAnsi="Times New Roman"/>
          <w:b/>
          <w:lang w:val="af-ZA"/>
        </w:rPr>
      </w:pPr>
      <w:r w:rsidRPr="00A901DF">
        <w:rPr>
          <w:rFonts w:ascii="Times New Roman" w:hAnsi="Times New Roman"/>
          <w:b/>
          <w:lang w:val="af-ZA"/>
        </w:rPr>
        <w:t>V. DỰ KIẾN NGUỒN LỰC, ĐIỀU KIỆN BẢO ĐẢM CHO VIỆC THI HÀNH NGHỊ QUYẾT VÀ THỜI GIAN TRÌNH THÔNG QUA</w:t>
      </w:r>
    </w:p>
    <w:p w14:paraId="262A6C93" w14:textId="77777777" w:rsidR="00774CF2" w:rsidRPr="00207D35" w:rsidRDefault="00774CF2" w:rsidP="00774CF2">
      <w:pPr>
        <w:tabs>
          <w:tab w:val="left" w:pos="993"/>
          <w:tab w:val="left" w:pos="1134"/>
        </w:tabs>
        <w:spacing w:after="120"/>
        <w:ind w:firstLine="720"/>
        <w:jc w:val="both"/>
        <w:rPr>
          <w:rFonts w:ascii="Times New Roman" w:hAnsi="Times New Roman"/>
          <w:b/>
          <w:bCs/>
          <w:color w:val="000000"/>
          <w:lang w:val="vi-VN" w:eastAsia="zh-CN"/>
        </w:rPr>
      </w:pPr>
      <w:r w:rsidRPr="00A901DF">
        <w:rPr>
          <w:rFonts w:ascii="Times New Roman" w:hAnsi="Times New Roman"/>
          <w:b/>
          <w:color w:val="000000"/>
          <w:lang w:val="af-ZA"/>
        </w:rPr>
        <w:t xml:space="preserve">1. </w:t>
      </w:r>
      <w:r w:rsidRPr="00207D35">
        <w:rPr>
          <w:rFonts w:ascii="Times New Roman" w:hAnsi="Times New Roman"/>
          <w:b/>
          <w:bCs/>
          <w:color w:val="000000"/>
          <w:lang w:val="vi-VN" w:eastAsia="zh-CN"/>
        </w:rPr>
        <w:t>Dự kiến nguồn lực, điều kiện đảm bảo cho việc thi hành Nghị quyết:</w:t>
      </w:r>
    </w:p>
    <w:p w14:paraId="44940A6F" w14:textId="77777777" w:rsidR="00774CF2" w:rsidRPr="00A901DF" w:rsidRDefault="00774CF2" w:rsidP="00774CF2">
      <w:pPr>
        <w:pBdr>
          <w:top w:val="dotted" w:sz="4" w:space="1" w:color="FFFFFF"/>
          <w:left w:val="dotted" w:sz="4" w:space="0" w:color="FFFFFF"/>
          <w:bottom w:val="dotted" w:sz="4" w:space="1" w:color="FFFFFF"/>
          <w:right w:val="dotted" w:sz="4" w:space="0" w:color="FFFFFF"/>
        </w:pBdr>
        <w:shd w:val="clear" w:color="auto" w:fill="FFFFFF"/>
        <w:suppressAutoHyphens/>
        <w:autoSpaceDN w:val="0"/>
        <w:spacing w:after="120"/>
        <w:ind w:firstLine="720"/>
        <w:jc w:val="both"/>
        <w:rPr>
          <w:rFonts w:ascii="Times New Roman" w:hAnsi="Times New Roman"/>
          <w:color w:val="000000"/>
          <w:lang w:val="vi-VN" w:eastAsia="zh-CN"/>
        </w:rPr>
      </w:pPr>
      <w:r w:rsidRPr="00A901DF">
        <w:rPr>
          <w:rFonts w:ascii="Times New Roman" w:hAnsi="Times New Roman"/>
          <w:color w:val="000000"/>
          <w:lang w:val="vi-VN" w:eastAsia="zh-CN"/>
        </w:rPr>
        <w:t xml:space="preserve">- Nguồn lực nhân lực, tài chính để đảm bảo thi hành Nghị quyết này là đội ngũ cán bộ, công chức của các cơ quan chức năng thuộc các Sở, ngành </w:t>
      </w:r>
      <w:r w:rsidRPr="006C572B">
        <w:rPr>
          <w:rFonts w:ascii="Times New Roman" w:hAnsi="Times New Roman"/>
          <w:color w:val="000000"/>
          <w:lang w:val="vi-VN" w:eastAsia="zh-CN"/>
        </w:rPr>
        <w:t>có liên quan đến</w:t>
      </w:r>
      <w:r w:rsidRPr="00A901DF">
        <w:rPr>
          <w:rFonts w:ascii="Times New Roman" w:hAnsi="Times New Roman"/>
          <w:color w:val="000000"/>
          <w:lang w:val="vi-VN" w:eastAsia="zh-CN"/>
        </w:rPr>
        <w:t xml:space="preserve"> nhà đầu tư </w:t>
      </w:r>
      <w:r>
        <w:rPr>
          <w:rFonts w:ascii="Times New Roman" w:hAnsi="Times New Roman"/>
          <w:color w:val="000000"/>
          <w:lang w:val="vi-VN" w:eastAsia="zh-CN"/>
        </w:rPr>
        <w:t>thuộc Khu C</w:t>
      </w:r>
      <w:r w:rsidRPr="000D66C3">
        <w:rPr>
          <w:rFonts w:ascii="Times New Roman" w:hAnsi="Times New Roman"/>
          <w:color w:val="000000"/>
          <w:lang w:val="vi-VN" w:eastAsia="zh-CN"/>
        </w:rPr>
        <w:t>NC</w:t>
      </w:r>
      <w:r w:rsidRPr="006C572B">
        <w:rPr>
          <w:rFonts w:ascii="Times New Roman" w:hAnsi="Times New Roman"/>
          <w:color w:val="000000"/>
          <w:lang w:val="vi-VN" w:eastAsia="zh-CN"/>
        </w:rPr>
        <w:t xml:space="preserve"> </w:t>
      </w:r>
      <w:r w:rsidRPr="00A901DF">
        <w:rPr>
          <w:rFonts w:ascii="Times New Roman" w:hAnsi="Times New Roman"/>
          <w:color w:val="000000"/>
          <w:lang w:val="vi-VN" w:eastAsia="zh-CN"/>
        </w:rPr>
        <w:t>thực hiện dự án đầu tư có sử dụng đất, kinh phí chi trả từ nguồn Ngân sách nhà nước chi lương, làm thêm giờ theo chế độ quy định. Nghị quyết này sau khi được ban hành không làm tăng biên chế, không tạo ra yêu cầu bổ sung nguồn nhân lực cho bộ máy.</w:t>
      </w:r>
    </w:p>
    <w:p w14:paraId="7E6125A7" w14:textId="77777777" w:rsidR="00774CF2" w:rsidRPr="00A901DF" w:rsidRDefault="00774CF2" w:rsidP="00774CF2">
      <w:pPr>
        <w:pBdr>
          <w:top w:val="dotted" w:sz="4" w:space="1" w:color="FFFFFF"/>
          <w:left w:val="dotted" w:sz="4" w:space="0" w:color="FFFFFF"/>
          <w:bottom w:val="dotted" w:sz="4" w:space="1" w:color="FFFFFF"/>
          <w:right w:val="dotted" w:sz="4" w:space="0" w:color="FFFFFF"/>
        </w:pBdr>
        <w:shd w:val="clear" w:color="auto" w:fill="FFFFFF"/>
        <w:suppressAutoHyphens/>
        <w:autoSpaceDN w:val="0"/>
        <w:spacing w:after="120"/>
        <w:ind w:firstLine="720"/>
        <w:jc w:val="both"/>
        <w:rPr>
          <w:rFonts w:ascii="Times New Roman" w:hAnsi="Times New Roman"/>
          <w:color w:val="000000"/>
          <w:lang w:val="vi-VN" w:eastAsia="zh-CN"/>
        </w:rPr>
      </w:pPr>
      <w:r w:rsidRPr="00A901DF">
        <w:rPr>
          <w:rFonts w:ascii="Times New Roman" w:hAnsi="Times New Roman"/>
          <w:color w:val="000000"/>
          <w:lang w:val="vi-VN" w:eastAsia="zh-CN"/>
        </w:rPr>
        <w:t>- Nội dung dự thảo Nghị quyết không có nội dung trái với các điều ước quốc tế; không có nội dung ảnh hưởng đến việc đảm bảo về quốc phòng, an ninh.</w:t>
      </w:r>
    </w:p>
    <w:p w14:paraId="6FEE75FF" w14:textId="77777777" w:rsidR="00774CF2" w:rsidRPr="00A901DF" w:rsidRDefault="00774CF2" w:rsidP="00774CF2">
      <w:pPr>
        <w:tabs>
          <w:tab w:val="left" w:pos="993"/>
          <w:tab w:val="left" w:pos="1134"/>
        </w:tabs>
        <w:spacing w:after="120"/>
        <w:ind w:firstLine="720"/>
        <w:jc w:val="both"/>
        <w:rPr>
          <w:rFonts w:ascii="Times New Roman" w:hAnsi="Times New Roman"/>
          <w:color w:val="000000"/>
          <w:lang w:val="vi-VN" w:eastAsia="zh-CN"/>
        </w:rPr>
      </w:pPr>
      <w:r w:rsidRPr="00A901DF">
        <w:rPr>
          <w:rFonts w:ascii="Times New Roman" w:hAnsi="Times New Roman"/>
          <w:color w:val="000000"/>
          <w:lang w:val="vi-VN" w:eastAsia="zh-CN"/>
        </w:rPr>
        <w:t xml:space="preserve">- Sau khi Nghị quyết được </w:t>
      </w:r>
      <w:r w:rsidRPr="000D66C3">
        <w:rPr>
          <w:rFonts w:ascii="Times New Roman" w:hAnsi="Times New Roman"/>
          <w:color w:val="000000"/>
          <w:lang w:val="vi-VN" w:eastAsia="zh-CN"/>
        </w:rPr>
        <w:t>HĐND</w:t>
      </w:r>
      <w:r w:rsidRPr="00A901DF">
        <w:rPr>
          <w:rFonts w:ascii="Times New Roman" w:hAnsi="Times New Roman"/>
          <w:color w:val="000000"/>
          <w:lang w:val="vi-VN" w:eastAsia="zh-CN"/>
        </w:rPr>
        <w:t xml:space="preserve"> Thành phố thông qua, </w:t>
      </w:r>
      <w:r w:rsidRPr="000D66C3">
        <w:rPr>
          <w:rFonts w:ascii="Times New Roman" w:hAnsi="Times New Roman"/>
          <w:color w:val="000000"/>
          <w:lang w:val="vi-VN" w:eastAsia="zh-CN"/>
        </w:rPr>
        <w:t>UBND</w:t>
      </w:r>
      <w:r w:rsidRPr="00A901DF">
        <w:rPr>
          <w:rFonts w:ascii="Times New Roman" w:hAnsi="Times New Roman"/>
          <w:color w:val="000000"/>
          <w:lang w:val="vi-VN" w:eastAsia="zh-CN"/>
        </w:rPr>
        <w:t xml:space="preserve"> Thành phố sẽ chỉ đạo các đơn vị có liên quan tổ chức triển khai thực hiện Nghị quyết đảm bảo đúng quy định.</w:t>
      </w:r>
    </w:p>
    <w:p w14:paraId="2A319B11" w14:textId="77777777" w:rsidR="00774CF2" w:rsidRPr="00207D35" w:rsidRDefault="00774CF2" w:rsidP="00774CF2">
      <w:pPr>
        <w:tabs>
          <w:tab w:val="left" w:pos="993"/>
          <w:tab w:val="left" w:pos="1134"/>
        </w:tabs>
        <w:spacing w:after="120"/>
        <w:ind w:firstLine="720"/>
        <w:jc w:val="both"/>
        <w:rPr>
          <w:rFonts w:ascii="Times New Roman" w:hAnsi="Times New Roman"/>
          <w:b/>
          <w:color w:val="000000"/>
        </w:rPr>
      </w:pPr>
      <w:r w:rsidRPr="00207D35">
        <w:rPr>
          <w:rFonts w:ascii="Times New Roman" w:hAnsi="Times New Roman"/>
          <w:b/>
          <w:color w:val="000000"/>
        </w:rPr>
        <w:t xml:space="preserve">2. </w:t>
      </w:r>
      <w:r w:rsidRPr="00207D35">
        <w:rPr>
          <w:rFonts w:ascii="Times New Roman" w:hAnsi="Times New Roman"/>
          <w:b/>
          <w:bCs/>
          <w:color w:val="000000"/>
          <w:lang w:val="vi-VN" w:eastAsia="zh-CN"/>
        </w:rPr>
        <w:t>Thời gian trình thông qua:</w:t>
      </w:r>
    </w:p>
    <w:p w14:paraId="4C16B683" w14:textId="77777777" w:rsidR="00774CF2" w:rsidRPr="0067714B" w:rsidRDefault="00774CF2" w:rsidP="00774CF2">
      <w:pPr>
        <w:pStyle w:val="BodyText1"/>
        <w:shd w:val="clear" w:color="auto" w:fill="auto"/>
        <w:spacing w:after="120" w:line="240" w:lineRule="auto"/>
        <w:ind w:firstLine="720"/>
        <w:jc w:val="both"/>
        <w:rPr>
          <w:rFonts w:asciiTheme="majorHAnsi" w:hAnsiTheme="majorHAnsi" w:cstheme="majorHAnsi"/>
          <w:color w:val="000000"/>
          <w:sz w:val="28"/>
          <w:szCs w:val="28"/>
          <w:lang w:eastAsia="zh-CN"/>
        </w:rPr>
      </w:pPr>
      <w:r>
        <w:rPr>
          <w:rFonts w:asciiTheme="majorHAnsi" w:hAnsiTheme="majorHAnsi" w:cstheme="majorHAnsi"/>
          <w:color w:val="000000"/>
          <w:sz w:val="28"/>
          <w:szCs w:val="28"/>
          <w:lang w:val="en-US" w:eastAsia="zh-CN"/>
        </w:rPr>
        <w:t>UBND</w:t>
      </w:r>
      <w:r w:rsidRPr="0067714B">
        <w:rPr>
          <w:rFonts w:asciiTheme="majorHAnsi" w:hAnsiTheme="majorHAnsi" w:cstheme="majorHAnsi"/>
          <w:color w:val="000000"/>
          <w:sz w:val="28"/>
          <w:szCs w:val="28"/>
          <w:lang w:eastAsia="zh-CN"/>
        </w:rPr>
        <w:t xml:space="preserve"> Thành phố trình H</w:t>
      </w:r>
      <w:r>
        <w:rPr>
          <w:rFonts w:asciiTheme="majorHAnsi" w:hAnsiTheme="majorHAnsi" w:cstheme="majorHAnsi"/>
          <w:color w:val="000000"/>
          <w:sz w:val="28"/>
          <w:szCs w:val="28"/>
          <w:lang w:val="en-US" w:eastAsia="zh-CN"/>
        </w:rPr>
        <w:t>ĐND</w:t>
      </w:r>
      <w:r w:rsidRPr="0067714B">
        <w:rPr>
          <w:rFonts w:asciiTheme="majorHAnsi" w:hAnsiTheme="majorHAnsi" w:cstheme="majorHAnsi"/>
          <w:color w:val="000000"/>
          <w:sz w:val="28"/>
          <w:szCs w:val="28"/>
          <w:lang w:eastAsia="zh-CN"/>
        </w:rPr>
        <w:t xml:space="preserve"> Thành phố xem xét thông qua tại Kỳ họp thứ</w:t>
      </w:r>
      <w:r>
        <w:rPr>
          <w:rFonts w:asciiTheme="majorHAnsi" w:hAnsiTheme="majorHAnsi" w:cstheme="majorHAnsi"/>
          <w:color w:val="000000"/>
          <w:sz w:val="28"/>
          <w:szCs w:val="28"/>
          <w:lang w:eastAsia="zh-CN"/>
        </w:rPr>
        <w:t xml:space="preserve"> … </w:t>
      </w:r>
      <w:r w:rsidRPr="004251F7">
        <w:rPr>
          <w:rFonts w:asciiTheme="majorHAnsi" w:hAnsiTheme="majorHAnsi" w:cstheme="majorHAnsi"/>
          <w:color w:val="000000"/>
          <w:sz w:val="28"/>
          <w:szCs w:val="28"/>
          <w:lang w:eastAsia="zh-CN"/>
        </w:rPr>
        <w:t>Trong</w:t>
      </w:r>
      <w:r w:rsidRPr="0067714B">
        <w:rPr>
          <w:rFonts w:asciiTheme="majorHAnsi" w:hAnsiTheme="majorHAnsi" w:cstheme="majorHAnsi"/>
          <w:color w:val="000000"/>
          <w:sz w:val="28"/>
          <w:szCs w:val="28"/>
          <w:lang w:eastAsia="zh-CN"/>
        </w:rPr>
        <w:t xml:space="preserve"> năm 2026</w:t>
      </w:r>
      <w:r>
        <w:rPr>
          <w:rFonts w:asciiTheme="majorHAnsi" w:hAnsiTheme="majorHAnsi" w:cstheme="majorHAnsi"/>
          <w:color w:val="000000"/>
          <w:sz w:val="28"/>
          <w:szCs w:val="28"/>
          <w:lang w:eastAsia="zh-CN"/>
        </w:rPr>
        <w:t xml:space="preserve">; </w:t>
      </w:r>
      <w:r w:rsidRPr="004251F7">
        <w:rPr>
          <w:rFonts w:asciiTheme="majorHAnsi" w:hAnsiTheme="majorHAnsi" w:cstheme="majorHAnsi"/>
          <w:color w:val="000000"/>
          <w:sz w:val="28"/>
          <w:szCs w:val="28"/>
          <w:lang w:eastAsia="zh-CN"/>
        </w:rPr>
        <w:t>(do có một số Văn bản QPPL chưa đến thời hạn áp dụng Như Luật Công nghệ cao</w:t>
      </w:r>
      <w:r>
        <w:rPr>
          <w:rFonts w:asciiTheme="majorHAnsi" w:hAnsiTheme="majorHAnsi" w:cstheme="majorHAnsi"/>
          <w:color w:val="000000"/>
          <w:sz w:val="28"/>
          <w:szCs w:val="28"/>
          <w:lang w:eastAsia="zh-CN"/>
        </w:rPr>
        <w:t xml:space="preserve"> 01/7/2026 mới áp dụng</w:t>
      </w:r>
      <w:r w:rsidRPr="004251F7">
        <w:rPr>
          <w:rFonts w:asciiTheme="majorHAnsi" w:hAnsiTheme="majorHAnsi" w:cstheme="majorHAnsi"/>
          <w:color w:val="000000"/>
          <w:sz w:val="28"/>
          <w:szCs w:val="28"/>
          <w:lang w:eastAsia="zh-CN"/>
        </w:rPr>
        <w:t>, một số</w:t>
      </w:r>
      <w:r>
        <w:rPr>
          <w:rFonts w:asciiTheme="majorHAnsi" w:hAnsiTheme="majorHAnsi" w:cstheme="majorHAnsi"/>
          <w:color w:val="000000"/>
          <w:sz w:val="28"/>
          <w:szCs w:val="28"/>
          <w:lang w:eastAsia="zh-CN"/>
        </w:rPr>
        <w:t xml:space="preserve"> Điều </w:t>
      </w:r>
      <w:r w:rsidRPr="004251F7">
        <w:rPr>
          <w:rFonts w:asciiTheme="majorHAnsi" w:hAnsiTheme="majorHAnsi" w:cstheme="majorHAnsi"/>
          <w:color w:val="000000"/>
          <w:sz w:val="28"/>
          <w:szCs w:val="28"/>
          <w:lang w:eastAsia="zh-CN"/>
        </w:rPr>
        <w:t>Luật Đầu tư năm 2025</w:t>
      </w:r>
      <w:r w:rsidRPr="0067714B">
        <w:rPr>
          <w:rFonts w:asciiTheme="majorHAnsi" w:hAnsiTheme="majorHAnsi" w:cstheme="majorHAnsi"/>
          <w:color w:val="000000"/>
          <w:sz w:val="28"/>
          <w:szCs w:val="28"/>
          <w:lang w:eastAsia="zh-CN"/>
        </w:rPr>
        <w:t>).</w:t>
      </w:r>
    </w:p>
    <w:p w14:paraId="1E64A98A" w14:textId="77777777" w:rsidR="00774CF2" w:rsidRPr="0067714B" w:rsidRDefault="00774CF2" w:rsidP="00774CF2">
      <w:pPr>
        <w:pStyle w:val="BodyText1"/>
        <w:shd w:val="clear" w:color="auto" w:fill="auto"/>
        <w:spacing w:after="120" w:line="240" w:lineRule="auto"/>
        <w:ind w:firstLine="720"/>
        <w:jc w:val="both"/>
        <w:rPr>
          <w:rFonts w:asciiTheme="majorHAnsi" w:hAnsiTheme="majorHAnsi" w:cstheme="majorHAnsi"/>
          <w:sz w:val="28"/>
          <w:szCs w:val="28"/>
        </w:rPr>
      </w:pPr>
      <w:r w:rsidRPr="0067714B">
        <w:rPr>
          <w:rFonts w:asciiTheme="majorHAnsi" w:hAnsiTheme="majorHAnsi" w:cstheme="majorHAnsi"/>
          <w:color w:val="000000"/>
          <w:sz w:val="28"/>
          <w:szCs w:val="28"/>
          <w:lang w:eastAsia="zh-CN"/>
        </w:rPr>
        <w:t xml:space="preserve">Trên đây là Tờ trình ban hành </w:t>
      </w:r>
      <w:r w:rsidRPr="0067714B">
        <w:rPr>
          <w:rFonts w:asciiTheme="majorHAnsi" w:hAnsiTheme="majorHAnsi" w:cstheme="majorHAnsi"/>
          <w:sz w:val="28"/>
          <w:szCs w:val="28"/>
        </w:rPr>
        <w:t>Nghị quyết của H</w:t>
      </w:r>
      <w:r w:rsidRPr="000D66C3">
        <w:rPr>
          <w:rFonts w:asciiTheme="majorHAnsi" w:hAnsiTheme="majorHAnsi" w:cstheme="majorHAnsi"/>
          <w:sz w:val="28"/>
          <w:szCs w:val="28"/>
        </w:rPr>
        <w:t>ĐND</w:t>
      </w:r>
      <w:r w:rsidRPr="0067714B">
        <w:rPr>
          <w:rFonts w:asciiTheme="majorHAnsi" w:hAnsiTheme="majorHAnsi" w:cstheme="majorHAnsi"/>
          <w:sz w:val="28"/>
          <w:szCs w:val="28"/>
        </w:rPr>
        <w:t xml:space="preserve"> Thành phố </w:t>
      </w:r>
      <w:r w:rsidRPr="0067714B">
        <w:rPr>
          <w:rFonts w:asciiTheme="majorHAnsi" w:hAnsiTheme="majorHAnsi" w:cstheme="majorHAnsi"/>
          <w:bCs/>
          <w:sz w:val="28"/>
          <w:szCs w:val="28"/>
        </w:rPr>
        <w:t xml:space="preserve">Hồ Chí Minh </w:t>
      </w:r>
      <w:r w:rsidRPr="0067714B">
        <w:rPr>
          <w:rFonts w:asciiTheme="majorHAnsi" w:hAnsiTheme="majorHAnsi" w:cstheme="majorHAnsi"/>
          <w:bCs/>
          <w:sz w:val="28"/>
          <w:szCs w:val="28"/>
          <w:lang w:eastAsia="vi-VN"/>
        </w:rPr>
        <w:t>quy định cho phép người sử dụng đất được Nhà nước giao đất không thu tiền sử dụng đất, cho thuê đất trong Khu C</w:t>
      </w:r>
      <w:r w:rsidRPr="000D66C3">
        <w:rPr>
          <w:rFonts w:asciiTheme="majorHAnsi" w:hAnsiTheme="majorHAnsi" w:cstheme="majorHAnsi"/>
          <w:bCs/>
          <w:sz w:val="28"/>
          <w:szCs w:val="28"/>
          <w:lang w:eastAsia="vi-VN"/>
        </w:rPr>
        <w:t>NC</w:t>
      </w:r>
      <w:r w:rsidRPr="0067714B">
        <w:rPr>
          <w:rFonts w:asciiTheme="majorHAnsi" w:hAnsiTheme="majorHAnsi" w:cstheme="majorHAnsi"/>
          <w:bCs/>
          <w:sz w:val="28"/>
          <w:szCs w:val="28"/>
          <w:lang w:eastAsia="vi-VN"/>
        </w:rPr>
        <w:t xml:space="preserve"> không phải hoàn trả ngân sách nhà nước kinh phí bồi thường, giải phóng mặt bằng đã được Nhà nước bố trí từ ngân sách nhà nước (không bao gồm trường hợp ứng vốn từ quỹ phát triển nhà đất; cụ thể khoản 8 Điều 31 Nghị định 103)</w:t>
      </w:r>
      <w:r w:rsidRPr="0067714B">
        <w:rPr>
          <w:rFonts w:asciiTheme="majorHAnsi" w:hAnsiTheme="majorHAnsi" w:cstheme="majorHAnsi"/>
          <w:i/>
          <w:lang w:val="nb-NO"/>
        </w:rPr>
        <w:t xml:space="preserve"> </w:t>
      </w:r>
      <w:r w:rsidRPr="0067714B">
        <w:rPr>
          <w:rFonts w:asciiTheme="majorHAnsi" w:hAnsiTheme="majorHAnsi" w:cstheme="majorHAnsi"/>
          <w:sz w:val="28"/>
          <w:szCs w:val="28"/>
          <w:lang w:val="nb-NO"/>
        </w:rPr>
        <w:t xml:space="preserve">trên địa bàn </w:t>
      </w:r>
      <w:r w:rsidRPr="0067714B">
        <w:rPr>
          <w:rFonts w:asciiTheme="majorHAnsi" w:hAnsiTheme="majorHAnsi" w:cstheme="majorHAnsi"/>
          <w:sz w:val="28"/>
          <w:szCs w:val="28"/>
        </w:rPr>
        <w:t xml:space="preserve">Thành phố Hồ Chí Minh. </w:t>
      </w:r>
    </w:p>
    <w:p w14:paraId="6614E3F3" w14:textId="77777777" w:rsidR="00FD1EED" w:rsidRPr="00FD1EED" w:rsidRDefault="00FD1EED" w:rsidP="00FD1EED">
      <w:pPr>
        <w:pStyle w:val="BodyText1"/>
        <w:shd w:val="clear" w:color="auto" w:fill="auto"/>
        <w:spacing w:after="120" w:line="240" w:lineRule="auto"/>
        <w:ind w:firstLine="720"/>
        <w:jc w:val="both"/>
        <w:rPr>
          <w:rFonts w:asciiTheme="majorHAnsi" w:hAnsiTheme="majorHAnsi" w:cstheme="majorHAnsi"/>
          <w:color w:val="000000"/>
          <w:sz w:val="28"/>
          <w:szCs w:val="28"/>
          <w:lang w:eastAsia="zh-CN"/>
        </w:rPr>
      </w:pPr>
      <w:r w:rsidRPr="00FD1EED">
        <w:rPr>
          <w:rFonts w:asciiTheme="majorHAnsi" w:hAnsiTheme="majorHAnsi" w:cstheme="majorHAnsi"/>
          <w:sz w:val="28"/>
          <w:szCs w:val="28"/>
        </w:rPr>
        <w:t>Ủy ban nhân dân Thành phố kính trình Hội đồng nhân dân Thành phố xem xét, quyết định./.</w:t>
      </w:r>
    </w:p>
    <w:p w14:paraId="4A79D258" w14:textId="77777777" w:rsidR="00FD1EED" w:rsidRPr="00A901DF" w:rsidRDefault="00FD1EED" w:rsidP="00FD1EED">
      <w:pPr>
        <w:spacing w:after="120"/>
        <w:ind w:firstLine="720"/>
        <w:jc w:val="both"/>
        <w:rPr>
          <w:rFonts w:ascii="Times New Roman" w:hAnsi="Times New Roman"/>
          <w:b/>
          <w:lang w:val="vi-VN"/>
        </w:rPr>
      </w:pPr>
      <w:r w:rsidRPr="00A901DF">
        <w:rPr>
          <w:rFonts w:ascii="Times New Roman" w:hAnsi="Times New Roman"/>
          <w:i/>
          <w:lang w:val="vi-VN"/>
        </w:rPr>
        <w:t>(Xin gửi kèm theo: dự thảo Nghị quyết của Hội đồng nhân dân Thành phố).</w:t>
      </w:r>
    </w:p>
    <w:tbl>
      <w:tblPr>
        <w:tblW w:w="9610" w:type="dxa"/>
        <w:tblInd w:w="108" w:type="dxa"/>
        <w:tblLayout w:type="fixed"/>
        <w:tblLook w:val="0000" w:firstRow="0" w:lastRow="0" w:firstColumn="0" w:lastColumn="0" w:noHBand="0" w:noVBand="0"/>
      </w:tblPr>
      <w:tblGrid>
        <w:gridCol w:w="3334"/>
        <w:gridCol w:w="6276"/>
      </w:tblGrid>
      <w:tr w:rsidR="00FD1EED" w:rsidRPr="00A12487" w14:paraId="585E73F1" w14:textId="77777777" w:rsidTr="005B4EF9">
        <w:trPr>
          <w:trHeight w:val="2060"/>
        </w:trPr>
        <w:tc>
          <w:tcPr>
            <w:tcW w:w="3334" w:type="dxa"/>
          </w:tcPr>
          <w:p w14:paraId="3E87577B" w14:textId="77777777" w:rsidR="00FD1EED" w:rsidRPr="00F84782" w:rsidRDefault="00FD1EED" w:rsidP="005B4EF9">
            <w:pPr>
              <w:widowControl w:val="0"/>
              <w:ind w:left="35"/>
              <w:rPr>
                <w:rFonts w:ascii="Times New Roman" w:hAnsi="Times New Roman"/>
                <w:b/>
                <w:bCs/>
                <w:i/>
                <w:iCs/>
                <w:color w:val="000000"/>
                <w:sz w:val="22"/>
                <w:szCs w:val="22"/>
              </w:rPr>
            </w:pPr>
            <w:r w:rsidRPr="00F84782">
              <w:rPr>
                <w:rFonts w:ascii="Times New Roman" w:eastAsia="Calibri" w:hAnsi="Times New Roman"/>
                <w:b/>
                <w:bCs/>
                <w:i/>
                <w:iCs/>
                <w:color w:val="000000"/>
                <w:sz w:val="22"/>
                <w:szCs w:val="22"/>
              </w:rPr>
              <w:lastRenderedPageBreak/>
              <w:t>Nơi nhận:</w:t>
            </w:r>
          </w:p>
          <w:p w14:paraId="6933D788" w14:textId="77777777" w:rsidR="00FD1EED" w:rsidRPr="007B46A5" w:rsidRDefault="00FD1EED" w:rsidP="00FD1EED">
            <w:pPr>
              <w:numPr>
                <w:ilvl w:val="0"/>
                <w:numId w:val="1"/>
              </w:numPr>
              <w:tabs>
                <w:tab w:val="num" w:pos="142"/>
              </w:tabs>
              <w:ind w:left="35" w:right="-108" w:firstLine="0"/>
              <w:jc w:val="both"/>
              <w:rPr>
                <w:rFonts w:ascii="Times New Roman" w:hAnsi="Times New Roman"/>
                <w:sz w:val="22"/>
              </w:rPr>
            </w:pPr>
            <w:r w:rsidRPr="007B46A5">
              <w:rPr>
                <w:rFonts w:ascii="Times New Roman" w:hAnsi="Times New Roman"/>
                <w:sz w:val="22"/>
              </w:rPr>
              <w:t xml:space="preserve">Như trên; </w:t>
            </w:r>
          </w:p>
          <w:p w14:paraId="04E0720C" w14:textId="77777777" w:rsidR="00FD1EED" w:rsidRDefault="00FD1EED" w:rsidP="00FD1EED">
            <w:pPr>
              <w:numPr>
                <w:ilvl w:val="0"/>
                <w:numId w:val="1"/>
              </w:numPr>
              <w:tabs>
                <w:tab w:val="num" w:pos="142"/>
              </w:tabs>
              <w:ind w:left="35" w:right="-108" w:firstLine="0"/>
              <w:jc w:val="both"/>
              <w:rPr>
                <w:rFonts w:ascii="Times New Roman" w:hAnsi="Times New Roman"/>
                <w:sz w:val="22"/>
              </w:rPr>
            </w:pPr>
            <w:r>
              <w:rPr>
                <w:rFonts w:ascii="Times New Roman" w:hAnsi="Times New Roman"/>
                <w:sz w:val="22"/>
              </w:rPr>
              <w:t>Ban Kinh tế và Ngân sách</w:t>
            </w:r>
            <w:r w:rsidRPr="007B46A5">
              <w:rPr>
                <w:rFonts w:ascii="Times New Roman" w:hAnsi="Times New Roman"/>
                <w:sz w:val="22"/>
              </w:rPr>
              <w:t>;</w:t>
            </w:r>
          </w:p>
          <w:p w14:paraId="3183F094" w14:textId="77777777" w:rsidR="00FD1EED" w:rsidRDefault="00FD1EED" w:rsidP="00FD1EED">
            <w:pPr>
              <w:numPr>
                <w:ilvl w:val="0"/>
                <w:numId w:val="1"/>
              </w:numPr>
              <w:tabs>
                <w:tab w:val="num" w:pos="142"/>
              </w:tabs>
              <w:ind w:left="35" w:right="-108" w:firstLine="0"/>
              <w:jc w:val="both"/>
              <w:rPr>
                <w:rFonts w:ascii="Times New Roman" w:hAnsi="Times New Roman"/>
                <w:sz w:val="22"/>
              </w:rPr>
            </w:pPr>
            <w:r>
              <w:rPr>
                <w:rFonts w:ascii="Times New Roman" w:hAnsi="Times New Roman"/>
                <w:sz w:val="22"/>
              </w:rPr>
              <w:t>Ban Pháp chế HĐNDTP;</w:t>
            </w:r>
          </w:p>
          <w:p w14:paraId="2DB13CC7" w14:textId="77777777" w:rsidR="00FD1EED" w:rsidRDefault="00FD1EED" w:rsidP="00FD1EED">
            <w:pPr>
              <w:numPr>
                <w:ilvl w:val="0"/>
                <w:numId w:val="1"/>
              </w:numPr>
              <w:tabs>
                <w:tab w:val="num" w:pos="142"/>
              </w:tabs>
              <w:ind w:left="35" w:right="-108" w:firstLine="0"/>
              <w:jc w:val="both"/>
              <w:rPr>
                <w:rFonts w:ascii="Times New Roman" w:hAnsi="Times New Roman"/>
                <w:sz w:val="22"/>
              </w:rPr>
            </w:pPr>
            <w:r>
              <w:rPr>
                <w:rFonts w:ascii="Times New Roman" w:hAnsi="Times New Roman"/>
                <w:sz w:val="22"/>
              </w:rPr>
              <w:t>VP. UBNDTP;</w:t>
            </w:r>
          </w:p>
          <w:p w14:paraId="03755E10" w14:textId="77777777" w:rsidR="00FD1EED" w:rsidRDefault="00FD1EED" w:rsidP="00FD1EED">
            <w:pPr>
              <w:numPr>
                <w:ilvl w:val="0"/>
                <w:numId w:val="1"/>
              </w:numPr>
              <w:tabs>
                <w:tab w:val="num" w:pos="142"/>
              </w:tabs>
              <w:ind w:left="35" w:right="-108" w:firstLine="0"/>
              <w:jc w:val="both"/>
              <w:rPr>
                <w:rFonts w:ascii="Times New Roman" w:hAnsi="Times New Roman"/>
                <w:sz w:val="22"/>
              </w:rPr>
            </w:pPr>
            <w:r>
              <w:rPr>
                <w:rFonts w:ascii="Times New Roman" w:hAnsi="Times New Roman"/>
                <w:sz w:val="22"/>
              </w:rPr>
              <w:t>Sở Tư pháp;</w:t>
            </w:r>
          </w:p>
          <w:p w14:paraId="48A62F07" w14:textId="77777777" w:rsidR="00FD1EED" w:rsidRPr="007B46A5" w:rsidRDefault="00FD1EED" w:rsidP="00FD1EED">
            <w:pPr>
              <w:numPr>
                <w:ilvl w:val="0"/>
                <w:numId w:val="1"/>
              </w:numPr>
              <w:tabs>
                <w:tab w:val="num" w:pos="142"/>
              </w:tabs>
              <w:ind w:left="35" w:right="-108" w:firstLine="0"/>
              <w:jc w:val="both"/>
              <w:rPr>
                <w:rFonts w:ascii="Times New Roman" w:hAnsi="Times New Roman"/>
                <w:sz w:val="22"/>
              </w:rPr>
            </w:pPr>
            <w:r>
              <w:rPr>
                <w:rFonts w:ascii="Times New Roman" w:hAnsi="Times New Roman"/>
                <w:sz w:val="22"/>
              </w:rPr>
              <w:t>Sở Tài chính;</w:t>
            </w:r>
          </w:p>
          <w:p w14:paraId="2A67079F" w14:textId="77777777" w:rsidR="00FD1EED" w:rsidRPr="00664638" w:rsidRDefault="00FD1EED" w:rsidP="005B4EF9">
            <w:pPr>
              <w:ind w:left="35" w:right="-432"/>
              <w:jc w:val="both"/>
              <w:rPr>
                <w:rFonts w:ascii="Times New Roman" w:hAnsi="Times New Roman"/>
                <w:sz w:val="24"/>
                <w:szCs w:val="24"/>
              </w:rPr>
            </w:pPr>
            <w:r w:rsidRPr="007B46A5">
              <w:rPr>
                <w:rFonts w:ascii="Times New Roman" w:hAnsi="Times New Roman"/>
                <w:sz w:val="22"/>
              </w:rPr>
              <w:t>-</w:t>
            </w:r>
            <w:r>
              <w:rPr>
                <w:rFonts w:ascii="Times New Roman" w:hAnsi="Times New Roman"/>
                <w:sz w:val="22"/>
              </w:rPr>
              <w:t xml:space="preserve"> </w:t>
            </w:r>
            <w:r w:rsidRPr="007B46A5">
              <w:rPr>
                <w:rFonts w:ascii="Times New Roman" w:hAnsi="Times New Roman"/>
                <w:sz w:val="22"/>
              </w:rPr>
              <w:t xml:space="preserve">Lưu </w:t>
            </w:r>
            <w:smartTag w:uri="urn:schemas-microsoft-com:office:smarttags" w:element="State">
              <w:r w:rsidRPr="007B46A5">
                <w:rPr>
                  <w:rFonts w:ascii="Times New Roman" w:hAnsi="Times New Roman"/>
                  <w:sz w:val="22"/>
                </w:rPr>
                <w:t>VT</w:t>
              </w:r>
            </w:smartTag>
            <w:r w:rsidRPr="007B46A5">
              <w:rPr>
                <w:rFonts w:ascii="Times New Roman" w:hAnsi="Times New Roman"/>
                <w:sz w:val="22"/>
              </w:rPr>
              <w:t xml:space="preserve">, </w:t>
            </w:r>
            <w:r>
              <w:rPr>
                <w:rFonts w:ascii="Times New Roman" w:hAnsi="Times New Roman"/>
                <w:sz w:val="22"/>
              </w:rPr>
              <w:t>…</w:t>
            </w:r>
          </w:p>
        </w:tc>
        <w:tc>
          <w:tcPr>
            <w:tcW w:w="6276" w:type="dxa"/>
          </w:tcPr>
          <w:p w14:paraId="4D9C1DB3" w14:textId="77777777" w:rsidR="00FD1EED" w:rsidRPr="00A12487" w:rsidRDefault="00FD1EED" w:rsidP="005B4EF9">
            <w:pPr>
              <w:ind w:left="248" w:right="144"/>
              <w:jc w:val="center"/>
              <w:rPr>
                <w:rFonts w:ascii="Times New Roman" w:hAnsi="Times New Roman"/>
                <w:b/>
              </w:rPr>
            </w:pPr>
            <w:r>
              <w:rPr>
                <w:rFonts w:ascii="Times New Roman" w:hAnsi="Times New Roman"/>
                <w:b/>
              </w:rPr>
              <w:t>TM. ỦY BAN NHÂN DÂN</w:t>
            </w:r>
          </w:p>
          <w:p w14:paraId="792C4C0B" w14:textId="77777777" w:rsidR="00FD1EED" w:rsidRDefault="00FD1EED" w:rsidP="005B4EF9">
            <w:pPr>
              <w:ind w:left="248" w:right="144"/>
              <w:jc w:val="center"/>
              <w:rPr>
                <w:rFonts w:ascii="Times New Roman" w:hAnsi="Times New Roman"/>
                <w:b/>
              </w:rPr>
            </w:pPr>
            <w:r>
              <w:rPr>
                <w:rFonts w:ascii="Times New Roman" w:hAnsi="Times New Roman"/>
                <w:b/>
              </w:rPr>
              <w:t>CHỦ TỊCH</w:t>
            </w:r>
          </w:p>
          <w:p w14:paraId="336E310A" w14:textId="77777777" w:rsidR="00FD1EED" w:rsidRDefault="00FD1EED" w:rsidP="005B4EF9">
            <w:pPr>
              <w:ind w:left="248" w:right="144"/>
              <w:jc w:val="center"/>
              <w:rPr>
                <w:rFonts w:ascii="Times New Roman" w:hAnsi="Times New Roman"/>
                <w:b/>
              </w:rPr>
            </w:pPr>
          </w:p>
          <w:p w14:paraId="255C2DF7" w14:textId="77777777" w:rsidR="00FD1EED" w:rsidRDefault="00FD1EED" w:rsidP="005B4EF9">
            <w:pPr>
              <w:ind w:left="248" w:right="144"/>
              <w:jc w:val="center"/>
              <w:rPr>
                <w:rFonts w:ascii="Times New Roman" w:hAnsi="Times New Roman"/>
                <w:b/>
              </w:rPr>
            </w:pPr>
          </w:p>
          <w:p w14:paraId="5C5C34B2" w14:textId="77777777" w:rsidR="00FD1EED" w:rsidRPr="00A12487" w:rsidRDefault="00FD1EED" w:rsidP="005B4EF9">
            <w:pPr>
              <w:ind w:left="248" w:right="144"/>
              <w:jc w:val="center"/>
              <w:rPr>
                <w:rFonts w:ascii="Times New Roman" w:hAnsi="Times New Roman"/>
                <w:b/>
              </w:rPr>
            </w:pPr>
          </w:p>
        </w:tc>
      </w:tr>
    </w:tbl>
    <w:p w14:paraId="3A92D83E" w14:textId="77777777" w:rsidR="00FD1EED" w:rsidRDefault="00FD1EED" w:rsidP="00FD1EED">
      <w:pPr>
        <w:rPr>
          <w:rFonts w:ascii="Times New Roman" w:hAnsi="Times New Roman"/>
        </w:rPr>
      </w:pPr>
    </w:p>
    <w:p w14:paraId="2E7E8762" w14:textId="77777777" w:rsidR="00FD1EED" w:rsidRPr="00E432DC" w:rsidRDefault="00FD1EED" w:rsidP="00FD1EED">
      <w:pPr>
        <w:rPr>
          <w:rFonts w:ascii="Times New Roman" w:hAnsi="Times New Roman"/>
        </w:rPr>
      </w:pPr>
    </w:p>
    <w:p w14:paraId="471C91AB" w14:textId="77777777" w:rsidR="00FD1EED" w:rsidRPr="00E432DC" w:rsidRDefault="00FD1EED" w:rsidP="00FD1EED">
      <w:pPr>
        <w:rPr>
          <w:rFonts w:ascii="Times New Roman" w:hAnsi="Times New Roman"/>
        </w:rPr>
      </w:pPr>
    </w:p>
    <w:p w14:paraId="2E0D2982" w14:textId="77777777" w:rsidR="00005EBB" w:rsidRDefault="00005EBB"/>
    <w:sectPr w:rsidR="00005EBB" w:rsidSect="006D79A3">
      <w:headerReference w:type="default" r:id="rId8"/>
      <w:pgSz w:w="11906" w:h="16838"/>
      <w:pgMar w:top="1440" w:right="1440" w:bottom="1276"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9E8C0" w14:textId="77777777" w:rsidR="0042474F" w:rsidRDefault="0042474F" w:rsidP="006D79A3">
      <w:r>
        <w:separator/>
      </w:r>
    </w:p>
  </w:endnote>
  <w:endnote w:type="continuationSeparator" w:id="0">
    <w:p w14:paraId="140CB7B6" w14:textId="77777777" w:rsidR="0042474F" w:rsidRDefault="0042474F" w:rsidP="006D7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22606" w14:textId="77777777" w:rsidR="0042474F" w:rsidRDefault="0042474F" w:rsidP="006D79A3">
      <w:r>
        <w:separator/>
      </w:r>
    </w:p>
  </w:footnote>
  <w:footnote w:type="continuationSeparator" w:id="0">
    <w:p w14:paraId="21117140" w14:textId="77777777" w:rsidR="0042474F" w:rsidRDefault="0042474F" w:rsidP="006D79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585197"/>
      <w:docPartObj>
        <w:docPartGallery w:val="Page Numbers (Top of Page)"/>
        <w:docPartUnique/>
      </w:docPartObj>
    </w:sdtPr>
    <w:sdtEndPr>
      <w:rPr>
        <w:noProof/>
      </w:rPr>
    </w:sdtEndPr>
    <w:sdtContent>
      <w:p w14:paraId="1C7AAF19" w14:textId="2F3923DB" w:rsidR="006D79A3" w:rsidRDefault="006D79A3">
        <w:pPr>
          <w:pStyle w:val="Header"/>
          <w:jc w:val="center"/>
        </w:pPr>
        <w:r>
          <w:fldChar w:fldCharType="begin"/>
        </w:r>
        <w:r>
          <w:instrText xml:space="preserve"> PAGE   \* MERGEFORMAT </w:instrText>
        </w:r>
        <w:r>
          <w:fldChar w:fldCharType="separate"/>
        </w:r>
        <w:r w:rsidR="00B72D42">
          <w:rPr>
            <w:noProof/>
          </w:rPr>
          <w:t>11</w:t>
        </w:r>
        <w:r>
          <w:rPr>
            <w:noProof/>
          </w:rPr>
          <w:fldChar w:fldCharType="end"/>
        </w:r>
      </w:p>
    </w:sdtContent>
  </w:sdt>
  <w:p w14:paraId="10DB1B47" w14:textId="77777777" w:rsidR="006D79A3" w:rsidRDefault="006D79A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33A0"/>
    <w:multiLevelType w:val="multilevel"/>
    <w:tmpl w:val="5890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30440"/>
    <w:multiLevelType w:val="multilevel"/>
    <w:tmpl w:val="5A24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05AB0"/>
    <w:multiLevelType w:val="multilevel"/>
    <w:tmpl w:val="CD4A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74797"/>
    <w:multiLevelType w:val="multilevel"/>
    <w:tmpl w:val="73FE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AD76A1"/>
    <w:multiLevelType w:val="multilevel"/>
    <w:tmpl w:val="9ABC9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D07C1A"/>
    <w:multiLevelType w:val="multilevel"/>
    <w:tmpl w:val="505E83B6"/>
    <w:lvl w:ilvl="0">
      <w:start w:val="1"/>
      <w:numFmt w:val="decimal"/>
      <w:lvlText w:val="%1."/>
      <w:lvlJc w:val="left"/>
      <w:pPr>
        <w:ind w:left="1080" w:hanging="360"/>
      </w:pPr>
      <w:rPr>
        <w:rFonts w:hint="default"/>
        <w:color w:val="auto"/>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6" w15:restartNumberingAfterBreak="0">
    <w:nsid w:val="33712EC0"/>
    <w:multiLevelType w:val="multilevel"/>
    <w:tmpl w:val="5F46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2D7258"/>
    <w:multiLevelType w:val="multilevel"/>
    <w:tmpl w:val="D878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6F2F92"/>
    <w:multiLevelType w:val="multilevel"/>
    <w:tmpl w:val="63CE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DB17C0"/>
    <w:multiLevelType w:val="singleLevel"/>
    <w:tmpl w:val="CE8AFFC0"/>
    <w:lvl w:ilvl="0">
      <w:numFmt w:val="bullet"/>
      <w:lvlText w:val="-"/>
      <w:lvlJc w:val="left"/>
      <w:pPr>
        <w:tabs>
          <w:tab w:val="num" w:pos="360"/>
        </w:tabs>
        <w:ind w:left="360" w:hanging="360"/>
      </w:pPr>
      <w:rPr>
        <w:rFonts w:ascii="Times New Roman" w:hAnsi="Times New Roman" w:hint="default"/>
      </w:rPr>
    </w:lvl>
  </w:abstractNum>
  <w:num w:numId="1">
    <w:abstractNumId w:val="9"/>
  </w:num>
  <w:num w:numId="2">
    <w:abstractNumId w:val="5"/>
  </w:num>
  <w:num w:numId="3">
    <w:abstractNumId w:val="4"/>
  </w:num>
  <w:num w:numId="4">
    <w:abstractNumId w:val="6"/>
  </w:num>
  <w:num w:numId="5">
    <w:abstractNumId w:val="2"/>
  </w:num>
  <w:num w:numId="6">
    <w:abstractNumId w:val="8"/>
  </w:num>
  <w:num w:numId="7">
    <w:abstractNumId w:val="0"/>
  </w:num>
  <w:num w:numId="8">
    <w:abstractNumId w:val="7"/>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EED"/>
    <w:rsid w:val="00005EBB"/>
    <w:rsid w:val="00067E7F"/>
    <w:rsid w:val="00085BAC"/>
    <w:rsid w:val="00236E4B"/>
    <w:rsid w:val="00246C0A"/>
    <w:rsid w:val="00275065"/>
    <w:rsid w:val="00276234"/>
    <w:rsid w:val="00276DA1"/>
    <w:rsid w:val="0042474F"/>
    <w:rsid w:val="00512A30"/>
    <w:rsid w:val="00542215"/>
    <w:rsid w:val="005A2CC4"/>
    <w:rsid w:val="005B6377"/>
    <w:rsid w:val="00641792"/>
    <w:rsid w:val="00652186"/>
    <w:rsid w:val="00653027"/>
    <w:rsid w:val="006A3AE7"/>
    <w:rsid w:val="006C1A39"/>
    <w:rsid w:val="006D79A3"/>
    <w:rsid w:val="00774CF2"/>
    <w:rsid w:val="007A5DFB"/>
    <w:rsid w:val="008E1D0A"/>
    <w:rsid w:val="00934B16"/>
    <w:rsid w:val="00986E45"/>
    <w:rsid w:val="009C3891"/>
    <w:rsid w:val="00A64947"/>
    <w:rsid w:val="00A650D4"/>
    <w:rsid w:val="00B036CE"/>
    <w:rsid w:val="00B13B22"/>
    <w:rsid w:val="00B72D42"/>
    <w:rsid w:val="00C336A8"/>
    <w:rsid w:val="00D60E6A"/>
    <w:rsid w:val="00D8746E"/>
    <w:rsid w:val="00D92B58"/>
    <w:rsid w:val="00DC7AB7"/>
    <w:rsid w:val="00E87027"/>
    <w:rsid w:val="00EE5E0B"/>
    <w:rsid w:val="00F22877"/>
    <w:rsid w:val="00F2640D"/>
    <w:rsid w:val="00F611FF"/>
    <w:rsid w:val="00FC397E"/>
    <w:rsid w:val="00FD1EE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1026"/>
    <o:shapelayout v:ext="edit">
      <o:idmap v:ext="edit" data="1"/>
    </o:shapelayout>
  </w:shapeDefaults>
  <w:decimalSymbol w:val=","/>
  <w:listSeparator w:val=","/>
  <w14:docId w14:val="45E84419"/>
  <w15:chartTrackingRefBased/>
  <w15:docId w15:val="{4B89B88F-226F-4B9B-8ED9-04A0421F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EED"/>
    <w:pPr>
      <w:spacing w:after="0" w:line="240" w:lineRule="auto"/>
    </w:pPr>
    <w:rPr>
      <w:rFonts w:ascii=".VnTime" w:eastAsia="Times New Roman" w:hAnsi=".VnTime"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EED"/>
    <w:pPr>
      <w:spacing w:after="160" w:line="259" w:lineRule="auto"/>
      <w:ind w:left="720"/>
      <w:contextualSpacing/>
    </w:pPr>
    <w:rPr>
      <w:rFonts w:ascii="Calibri" w:eastAsia="Calibri" w:hAnsi="Calibri"/>
      <w:sz w:val="22"/>
      <w:szCs w:val="22"/>
    </w:rPr>
  </w:style>
  <w:style w:type="paragraph" w:styleId="BodyText">
    <w:name w:val="Body Text"/>
    <w:basedOn w:val="Normal"/>
    <w:link w:val="BodyTextChar"/>
    <w:rsid w:val="00FD1EED"/>
    <w:pPr>
      <w:spacing w:after="120"/>
    </w:pPr>
    <w:rPr>
      <w:rFonts w:ascii="Times New Roman" w:hAnsi="Times New Roman"/>
    </w:rPr>
  </w:style>
  <w:style w:type="character" w:customStyle="1" w:styleId="BodyTextChar">
    <w:name w:val="Body Text Char"/>
    <w:basedOn w:val="DefaultParagraphFont"/>
    <w:link w:val="BodyText"/>
    <w:rsid w:val="00FD1EED"/>
    <w:rPr>
      <w:rFonts w:ascii="Times New Roman" w:eastAsia="Times New Roman" w:hAnsi="Times New Roman" w:cs="Times New Roman"/>
      <w:sz w:val="28"/>
      <w:szCs w:val="28"/>
      <w:lang w:val="en-US"/>
    </w:rPr>
  </w:style>
  <w:style w:type="character" w:customStyle="1" w:styleId="Bodytext0">
    <w:name w:val="Body text_"/>
    <w:link w:val="BodyText1"/>
    <w:rsid w:val="00FD1EED"/>
    <w:rPr>
      <w:sz w:val="27"/>
      <w:szCs w:val="27"/>
      <w:shd w:val="clear" w:color="auto" w:fill="FFFFFF"/>
    </w:rPr>
  </w:style>
  <w:style w:type="paragraph" w:customStyle="1" w:styleId="BodyText1">
    <w:name w:val="Body Text1"/>
    <w:basedOn w:val="Normal"/>
    <w:link w:val="Bodytext0"/>
    <w:qFormat/>
    <w:rsid w:val="00FD1EED"/>
    <w:pPr>
      <w:widowControl w:val="0"/>
      <w:shd w:val="clear" w:color="auto" w:fill="FFFFFF"/>
      <w:spacing w:line="365" w:lineRule="exact"/>
      <w:ind w:hanging="560"/>
      <w:jc w:val="center"/>
    </w:pPr>
    <w:rPr>
      <w:rFonts w:asciiTheme="minorHAnsi" w:eastAsiaTheme="minorHAnsi" w:hAnsiTheme="minorHAnsi" w:cstheme="minorBidi"/>
      <w:sz w:val="27"/>
      <w:szCs w:val="27"/>
      <w:lang w:val="vi-VN"/>
    </w:rPr>
  </w:style>
  <w:style w:type="paragraph" w:styleId="BalloonText">
    <w:name w:val="Balloon Text"/>
    <w:basedOn w:val="Normal"/>
    <w:link w:val="BalloonTextChar"/>
    <w:uiPriority w:val="99"/>
    <w:semiHidden/>
    <w:unhideWhenUsed/>
    <w:rsid w:val="005B63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377"/>
    <w:rPr>
      <w:rFonts w:ascii="Segoe UI" w:eastAsia="Times New Roman" w:hAnsi="Segoe UI" w:cs="Segoe UI"/>
      <w:sz w:val="18"/>
      <w:szCs w:val="18"/>
      <w:lang w:val="en-US"/>
    </w:rPr>
  </w:style>
  <w:style w:type="paragraph" w:styleId="Header">
    <w:name w:val="header"/>
    <w:basedOn w:val="Normal"/>
    <w:link w:val="HeaderChar"/>
    <w:uiPriority w:val="99"/>
    <w:unhideWhenUsed/>
    <w:rsid w:val="006D79A3"/>
    <w:pPr>
      <w:tabs>
        <w:tab w:val="center" w:pos="4513"/>
        <w:tab w:val="right" w:pos="9026"/>
      </w:tabs>
    </w:pPr>
  </w:style>
  <w:style w:type="character" w:customStyle="1" w:styleId="HeaderChar">
    <w:name w:val="Header Char"/>
    <w:basedOn w:val="DefaultParagraphFont"/>
    <w:link w:val="Header"/>
    <w:uiPriority w:val="99"/>
    <w:rsid w:val="006D79A3"/>
    <w:rPr>
      <w:rFonts w:ascii=".VnTime" w:eastAsia="Times New Roman" w:hAnsi=".VnTime" w:cs="Times New Roman"/>
      <w:sz w:val="28"/>
      <w:szCs w:val="28"/>
      <w:lang w:val="en-US"/>
    </w:rPr>
  </w:style>
  <w:style w:type="paragraph" w:styleId="Footer">
    <w:name w:val="footer"/>
    <w:basedOn w:val="Normal"/>
    <w:link w:val="FooterChar"/>
    <w:uiPriority w:val="99"/>
    <w:unhideWhenUsed/>
    <w:rsid w:val="006D79A3"/>
    <w:pPr>
      <w:tabs>
        <w:tab w:val="center" w:pos="4513"/>
        <w:tab w:val="right" w:pos="9026"/>
      </w:tabs>
    </w:pPr>
  </w:style>
  <w:style w:type="character" w:customStyle="1" w:styleId="FooterChar">
    <w:name w:val="Footer Char"/>
    <w:basedOn w:val="DefaultParagraphFont"/>
    <w:link w:val="Footer"/>
    <w:uiPriority w:val="99"/>
    <w:rsid w:val="006D79A3"/>
    <w:rPr>
      <w:rFonts w:ascii=".VnTime" w:eastAsia="Times New Roman" w:hAnsi=".VnTime"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274275">
      <w:bodyDiv w:val="1"/>
      <w:marLeft w:val="0"/>
      <w:marRight w:val="0"/>
      <w:marTop w:val="0"/>
      <w:marBottom w:val="0"/>
      <w:divBdr>
        <w:top w:val="none" w:sz="0" w:space="0" w:color="auto"/>
        <w:left w:val="none" w:sz="0" w:space="0" w:color="auto"/>
        <w:bottom w:val="none" w:sz="0" w:space="0" w:color="auto"/>
        <w:right w:val="none" w:sz="0" w:space="0" w:color="auto"/>
      </w:divBdr>
    </w:div>
    <w:div w:id="166724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A59B4-25BD-4698-8447-6FA7525B9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3658</Words>
  <Characters>20856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24466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cp:revision>
  <cp:lastPrinted>2026-04-29T07:04:00Z</cp:lastPrinted>
  <dcterms:created xsi:type="dcterms:W3CDTF">2026-05-11T06:17:00Z</dcterms:created>
  <dcterms:modified xsi:type="dcterms:W3CDTF">2026-05-11T06:17:00Z</dcterms:modified>
</cp:coreProperties>
</file>